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54CD81E5" w:rsidR="00D019F0" w:rsidRPr="00E93BD3" w:rsidRDefault="00D019F0" w:rsidP="007109D6">
      <w:pPr>
        <w:pStyle w:val="berschrift2"/>
      </w:pPr>
      <w:r w:rsidRPr="00E93BD3">
        <w:t>0</w:t>
      </w:r>
      <w:r w:rsidR="005E574B">
        <w:t>3</w:t>
      </w:r>
      <w:r w:rsidRPr="00E93BD3">
        <w:t xml:space="preserve"> </w:t>
      </w:r>
      <w:r w:rsidR="00E93BD3" w:rsidRPr="00E93BD3">
        <w:t xml:space="preserve">Hidden Codes </w:t>
      </w:r>
      <w:r w:rsidRPr="00E93BD3">
        <w:t>| Unterrichtseinheit</w:t>
      </w:r>
    </w:p>
    <w:p w14:paraId="1BBEC4C1" w14:textId="70060ED4" w:rsidR="00D019F0" w:rsidRPr="007109D6" w:rsidRDefault="00D07F59" w:rsidP="007109D6">
      <w:pPr>
        <w:pStyle w:val="berschrift1"/>
      </w:pPr>
      <w:r w:rsidRPr="007109D6">
        <w:t>Verlaufspläne</w:t>
      </w:r>
    </w:p>
    <w:p w14:paraId="2A53B409" w14:textId="77777777" w:rsidR="008854B8" w:rsidRDefault="008854B8" w:rsidP="00B13F99"/>
    <w:p w14:paraId="34B1B68B" w14:textId="77777777" w:rsidR="00CC5B19" w:rsidRDefault="00CC5B19" w:rsidP="00CC5B19"/>
    <w:p w14:paraId="42C708F2" w14:textId="77777777" w:rsidR="00CC5B19" w:rsidRPr="00CC5B19" w:rsidRDefault="00CC5B19" w:rsidP="00CC5B19">
      <w:pPr>
        <w:sectPr w:rsidR="00CC5B19" w:rsidRPr="00CC5B19" w:rsidSect="00A903C1">
          <w:footerReference w:type="default" r:id="rId8"/>
          <w:pgSz w:w="16838" w:h="11906" w:orient="landscape"/>
          <w:pgMar w:top="567" w:right="851" w:bottom="1531" w:left="851" w:header="499" w:footer="1418" w:gutter="0"/>
          <w:cols w:space="708"/>
          <w:docGrid w:linePitch="360"/>
        </w:sectPr>
      </w:pPr>
    </w:p>
    <w:p w14:paraId="6D0C1C11" w14:textId="72C17F63" w:rsidR="007109D6" w:rsidRPr="007109D6" w:rsidRDefault="007109D6" w:rsidP="007109D6">
      <w:pPr>
        <w:pStyle w:val="berschrift3"/>
      </w:pPr>
      <w:r w:rsidRPr="007109D6">
        <w:t>Sekundarstufe I/Gymnasium – Wirtschaft-Politik, Klasse 7</w:t>
      </w:r>
    </w:p>
    <w:p w14:paraId="26631CC7" w14:textId="77777777" w:rsidR="002029A5" w:rsidRPr="00B13F99" w:rsidRDefault="002029A5" w:rsidP="002029A5"/>
    <w:p w14:paraId="2B9F3C7A" w14:textId="77777777" w:rsidR="007109D6" w:rsidRPr="007109D6" w:rsidRDefault="007109D6" w:rsidP="007109D6">
      <w:pPr>
        <w:pStyle w:val="Standardklein"/>
        <w:rPr>
          <w:b/>
        </w:rPr>
      </w:pPr>
      <w:r w:rsidRPr="007109D6">
        <w:rPr>
          <w:b/>
        </w:rPr>
        <w:t>Inhaltsfeld 2: Sicherung und Weiterentwicklung der Demokratie</w:t>
      </w:r>
    </w:p>
    <w:p w14:paraId="712FFF93" w14:textId="1A8D35C1" w:rsidR="002029A5" w:rsidRDefault="002029A5" w:rsidP="00D32BA5">
      <w:pPr>
        <w:pStyle w:val="Standardklein"/>
      </w:pPr>
      <w:r>
        <w:t>Die Schülerinnen und Schüler</w:t>
      </w:r>
      <w:r w:rsidR="0045439B">
        <w:t xml:space="preserve"> …</w:t>
      </w:r>
    </w:p>
    <w:p w14:paraId="72A65262" w14:textId="77777777" w:rsidR="007109D6" w:rsidRDefault="007109D6" w:rsidP="007109D6">
      <w:pPr>
        <w:pStyle w:val="Aufzhlungklein"/>
      </w:pPr>
      <w:r>
        <w:t>benennen Formen, Chancen und Grenzen zivilgesellschaftlicher Partizipation (SK)</w:t>
      </w:r>
    </w:p>
    <w:p w14:paraId="71B36160" w14:textId="77777777" w:rsidR="007109D6" w:rsidRDefault="007109D6" w:rsidP="007109D6">
      <w:pPr>
        <w:pStyle w:val="Aufzhlungklein"/>
      </w:pPr>
      <w:r w:rsidRPr="006077A0">
        <w:t>erläutern die Bedeutung medialer Einflüsse auf den Willensbildungsprozess</w:t>
      </w:r>
      <w:r>
        <w:t xml:space="preserve"> (SK)</w:t>
      </w:r>
    </w:p>
    <w:p w14:paraId="09AB8FBF" w14:textId="77777777" w:rsidR="007109D6" w:rsidRPr="006077A0" w:rsidRDefault="007109D6" w:rsidP="007109D6">
      <w:pPr>
        <w:pStyle w:val="Aufzhlungklein"/>
      </w:pPr>
      <w:r w:rsidRPr="006077A0">
        <w:t>diskutieren Chancen und Risiken digitaler Medien im Hinblick auf den politischen Willensbildungsprozess</w:t>
      </w:r>
      <w:r>
        <w:t xml:space="preserve"> (UK)</w:t>
      </w:r>
    </w:p>
    <w:p w14:paraId="34F7364A" w14:textId="77777777" w:rsidR="002029A5" w:rsidRDefault="002029A5" w:rsidP="00821170">
      <w:pPr>
        <w:pStyle w:val="Standardklein"/>
      </w:pPr>
    </w:p>
    <w:p w14:paraId="239301B0" w14:textId="77777777" w:rsidR="00821170" w:rsidRPr="00821170" w:rsidRDefault="00821170" w:rsidP="00821170">
      <w:pPr>
        <w:pStyle w:val="Standardklein"/>
      </w:pPr>
    </w:p>
    <w:p w14:paraId="4C66C0A6" w14:textId="77777777" w:rsidR="007109D6" w:rsidRPr="007109D6" w:rsidRDefault="007109D6" w:rsidP="007109D6">
      <w:pPr>
        <w:pStyle w:val="Standardklein"/>
        <w:rPr>
          <w:b/>
          <w:bCs w:val="0"/>
        </w:rPr>
      </w:pPr>
      <w:r w:rsidRPr="007109D6">
        <w:rPr>
          <w:b/>
          <w:bCs w:val="0"/>
        </w:rPr>
        <w:t>Inhaltsfeld 4: Identität und Lebensgestaltung</w:t>
      </w:r>
    </w:p>
    <w:p w14:paraId="62F9664F" w14:textId="187CD6A3" w:rsidR="002029A5" w:rsidRDefault="002029A5" w:rsidP="00D32BA5">
      <w:pPr>
        <w:pStyle w:val="Standardklein"/>
      </w:pPr>
      <w:r>
        <w:t>Die Schülerinnen und Schüler</w:t>
      </w:r>
      <w:r w:rsidR="0045439B">
        <w:t xml:space="preserve"> …</w:t>
      </w:r>
    </w:p>
    <w:p w14:paraId="082EFC35" w14:textId="4A41D228" w:rsidR="007109D6" w:rsidRPr="00EF757F" w:rsidRDefault="007109D6" w:rsidP="007109D6">
      <w:pPr>
        <w:pStyle w:val="Aufzhlungklein"/>
      </w:pPr>
      <w:r w:rsidRPr="00EF757F">
        <w:t xml:space="preserve">erklären den Einfluss sozialer Erwartungen auf die Identitätsbildung </w:t>
      </w:r>
      <w:r w:rsidR="0045439B">
        <w:br/>
      </w:r>
      <w:r w:rsidRPr="00EF757F">
        <w:t>von Jugendlichen (SK)</w:t>
      </w:r>
    </w:p>
    <w:p w14:paraId="0D8E22A6" w14:textId="77777777" w:rsidR="007109D6" w:rsidRDefault="007109D6" w:rsidP="007109D6">
      <w:pPr>
        <w:pStyle w:val="Aufzhlungklein"/>
      </w:pPr>
      <w:r w:rsidRPr="006077A0">
        <w:t>beschreiben den Wandel der Wertorientierungen von Jugendlichen</w:t>
      </w:r>
      <w:r>
        <w:t xml:space="preserve"> (SK)</w:t>
      </w:r>
    </w:p>
    <w:p w14:paraId="20D3DFEC" w14:textId="77777777" w:rsidR="007109D6" w:rsidRDefault="007109D6" w:rsidP="007109D6">
      <w:pPr>
        <w:pStyle w:val="Aufzhlungklein"/>
      </w:pPr>
      <w:r>
        <w:t>beschreiben Gemeinsamkeiten und Unterschiede von Werten, Normen und Gesetzen (SK)</w:t>
      </w:r>
    </w:p>
    <w:p w14:paraId="7B421B40" w14:textId="5A2823B8" w:rsidR="007109D6" w:rsidRDefault="007109D6" w:rsidP="007109D6">
      <w:pPr>
        <w:pStyle w:val="Aufzhlungklein"/>
      </w:pPr>
      <w:r w:rsidRPr="006077A0">
        <w:t xml:space="preserve">beurteilen die Bedeutung digitaler Medien für die Identitätsbildung </w:t>
      </w:r>
      <w:r w:rsidR="0045439B">
        <w:br/>
      </w:r>
      <w:r w:rsidRPr="006077A0">
        <w:t>von Jugendlichen</w:t>
      </w:r>
      <w:r>
        <w:t xml:space="preserve"> (UK)</w:t>
      </w:r>
    </w:p>
    <w:p w14:paraId="321C6122" w14:textId="77777777" w:rsidR="007109D6" w:rsidRDefault="007109D6" w:rsidP="007109D6">
      <w:pPr>
        <w:pStyle w:val="Aufzhlungklein"/>
      </w:pPr>
      <w:r>
        <w:t>diskutieren unterschiedliche Maßnahmen zur Bekämpfung von Jugendkriminalität sowie Cybergewalt und -kriminalität (UK)</w:t>
      </w:r>
    </w:p>
    <w:p w14:paraId="71EF80A3" w14:textId="50EF25DB" w:rsidR="00CC5B19" w:rsidRDefault="007109D6" w:rsidP="00CC5B19">
      <w:pPr>
        <w:pStyle w:val="Aufzhlungklein"/>
      </w:pPr>
      <w:r>
        <w:t xml:space="preserve">beurteilen die Bedeutung sozialen Engagements für die Identitätsbildung und </w:t>
      </w:r>
      <w:r w:rsidR="0045439B">
        <w:br/>
      </w:r>
      <w:r>
        <w:t>für die Gesellschaft (UK)</w:t>
      </w:r>
    </w:p>
    <w:p w14:paraId="1B5C213A" w14:textId="77777777" w:rsidR="000C23F2" w:rsidRPr="000C23F2" w:rsidRDefault="000C23F2" w:rsidP="000C23F2"/>
    <w:p w14:paraId="673E28E4" w14:textId="23324819" w:rsidR="007109D6" w:rsidRDefault="00533100" w:rsidP="00CC5B19">
      <w:pPr>
        <w:pStyle w:val="berschrift3"/>
      </w:pPr>
      <w:r w:rsidRPr="00C62965">
        <w:rPr>
          <w:rFonts w:eastAsiaTheme="minorHAnsi" w:cs="Times New Roman (Textkörper CS)"/>
          <w:b w:val="0"/>
          <w:color w:val="auto"/>
          <w:szCs w:val="24"/>
        </w:rPr>
        <w:br w:type="column"/>
      </w:r>
      <w:r w:rsidR="007109D6" w:rsidRPr="007E76A7">
        <w:t xml:space="preserve">Sekundarstufe I/Gesamtschule – Gesellschaftslehre, Klasse </w:t>
      </w:r>
      <w:r w:rsidR="007109D6">
        <w:t>7 (fächerintegriert)</w:t>
      </w:r>
    </w:p>
    <w:p w14:paraId="23528EAB" w14:textId="77777777" w:rsidR="007109D6" w:rsidRPr="007109D6" w:rsidRDefault="007109D6" w:rsidP="007109D6"/>
    <w:p w14:paraId="599ABAFB" w14:textId="77777777" w:rsidR="007109D6" w:rsidRPr="007109D6" w:rsidRDefault="007109D6" w:rsidP="007109D6">
      <w:pPr>
        <w:pStyle w:val="Standardklein"/>
        <w:rPr>
          <w:b/>
          <w:bCs w:val="0"/>
        </w:rPr>
      </w:pPr>
      <w:r w:rsidRPr="007109D6">
        <w:rPr>
          <w:b/>
          <w:bCs w:val="0"/>
        </w:rPr>
        <w:t>Inhaltsfeld 5: Individuum und Gesellschaft</w:t>
      </w:r>
    </w:p>
    <w:p w14:paraId="6A20D241" w14:textId="401AB7EF" w:rsidR="007109D6" w:rsidRPr="007109D6" w:rsidRDefault="007109D6" w:rsidP="00CC5B19">
      <w:pPr>
        <w:pStyle w:val="Standardklein"/>
      </w:pPr>
      <w:r>
        <w:t>Die Schülerinnen und Schüler</w:t>
      </w:r>
      <w:r w:rsidR="0045439B">
        <w:t xml:space="preserve"> …</w:t>
      </w:r>
    </w:p>
    <w:p w14:paraId="67F0FCB5" w14:textId="5C0F1913" w:rsidR="007109D6" w:rsidRDefault="007109D6" w:rsidP="00CC5B19">
      <w:pPr>
        <w:pStyle w:val="Aufzhlungklein"/>
      </w:pPr>
      <w:r w:rsidRPr="008B2F1B">
        <w:t xml:space="preserve">erklären den Einfluss sozialer Erwartungen auf die Identitätsbildung </w:t>
      </w:r>
      <w:r w:rsidR="0045439B">
        <w:br/>
      </w:r>
      <w:r w:rsidRPr="008B2F1B">
        <w:t xml:space="preserve">von Jugendlichen </w:t>
      </w:r>
      <w:r>
        <w:t>(SK)</w:t>
      </w:r>
    </w:p>
    <w:p w14:paraId="231BAAAF" w14:textId="77777777" w:rsidR="007109D6" w:rsidRDefault="007109D6" w:rsidP="00CC5B19">
      <w:pPr>
        <w:pStyle w:val="Aufzhlungklein"/>
      </w:pPr>
      <w:r w:rsidRPr="008B2F1B">
        <w:t>beschreiben die Vielfalt der Wertorientierungen von Jugendlichen</w:t>
      </w:r>
      <w:r>
        <w:t xml:space="preserve"> (SK)</w:t>
      </w:r>
    </w:p>
    <w:p w14:paraId="776FC9DF" w14:textId="77777777" w:rsidR="007109D6" w:rsidRDefault="007109D6" w:rsidP="00CC5B19">
      <w:pPr>
        <w:pStyle w:val="Aufzhlungklein"/>
      </w:pPr>
      <w:r w:rsidRPr="008B2F1B">
        <w:t>beurteilen die Herausforderungen und Chancen einer vielfältigen Gesellschaft (Diversität)</w:t>
      </w:r>
      <w:r>
        <w:t xml:space="preserve"> (UK)</w:t>
      </w:r>
    </w:p>
    <w:p w14:paraId="16A06919" w14:textId="018C1E80" w:rsidR="007109D6" w:rsidRDefault="007109D6" w:rsidP="00CC5B19">
      <w:pPr>
        <w:pStyle w:val="Aufzhlungklein"/>
      </w:pPr>
      <w:r w:rsidRPr="008B2F1B">
        <w:t xml:space="preserve">beurteilen die Bedeutung sozialen Engagements für die Identitätsbildung und </w:t>
      </w:r>
      <w:r w:rsidR="0045439B">
        <w:br/>
      </w:r>
      <w:r w:rsidRPr="008B2F1B">
        <w:t>für die Gesellschaft</w:t>
      </w:r>
      <w:r>
        <w:t xml:space="preserve"> (UK)</w:t>
      </w:r>
    </w:p>
    <w:p w14:paraId="5C454C84" w14:textId="22ECABF1" w:rsidR="002029A5" w:rsidRDefault="007109D6" w:rsidP="00CC5B19">
      <w:pPr>
        <w:pStyle w:val="Aufzhlungklein"/>
      </w:pPr>
      <w:r w:rsidRPr="008B2F1B">
        <w:t>diskutieren unterschiedliche Maßnahmen zur Bekämpfung von Jugendkriminalität sowie Cybergewalt und -kriminalität</w:t>
      </w:r>
      <w:r>
        <w:t xml:space="preserve"> (UK)</w:t>
      </w:r>
    </w:p>
    <w:p w14:paraId="68AEF471" w14:textId="33F822D5" w:rsidR="00CC5B19" w:rsidRPr="00CC5B19" w:rsidRDefault="00CC5B19" w:rsidP="00CC5B19">
      <w:pPr>
        <w:sectPr w:rsidR="00CC5B19" w:rsidRPr="00CC5B19" w:rsidSect="00A903C1">
          <w:type w:val="continuous"/>
          <w:pgSz w:w="16838" w:h="11906" w:orient="landscape"/>
          <w:pgMar w:top="567" w:right="851" w:bottom="1531" w:left="851" w:header="499" w:footer="1418" w:gutter="0"/>
          <w:cols w:num="2" w:space="284"/>
          <w:docGrid w:linePitch="360"/>
        </w:sectPr>
      </w:pPr>
    </w:p>
    <w:p w14:paraId="3778243E" w14:textId="1C0179E7" w:rsidR="00A921DD" w:rsidRDefault="00A921DD" w:rsidP="00C62965"/>
    <w:p w14:paraId="62D7A640" w14:textId="77777777" w:rsidR="00F23F9F" w:rsidRPr="00F23F9F" w:rsidRDefault="00F23F9F" w:rsidP="00C62965">
      <w:pPr>
        <w:sectPr w:rsidR="00F23F9F" w:rsidRPr="00F23F9F" w:rsidSect="00A903C1">
          <w:type w:val="continuous"/>
          <w:pgSz w:w="16838" w:h="11906" w:orient="landscape"/>
          <w:pgMar w:top="567" w:right="851" w:bottom="1531" w:left="851" w:header="499" w:footer="1418" w:gutter="0"/>
          <w:cols w:num="2" w:space="284"/>
          <w:docGrid w:linePitch="360"/>
        </w:sectPr>
      </w:pPr>
    </w:p>
    <w:p w14:paraId="3EC1C413" w14:textId="181DC887" w:rsidR="00866ABF" w:rsidRPr="00C62965" w:rsidRDefault="00866ABF" w:rsidP="00C62965">
      <w:r>
        <w:br w:type="page"/>
      </w:r>
    </w:p>
    <w:p w14:paraId="5BC3E4F2" w14:textId="0EB6286D" w:rsidR="00533100" w:rsidRDefault="00335FDE" w:rsidP="00335FDE">
      <w:pPr>
        <w:pStyle w:val="berschrift3"/>
      </w:pPr>
      <w:r w:rsidRPr="00335FDE">
        <w:lastRenderedPageBreak/>
        <w:t xml:space="preserve">Stundenthema: Hidden Codes – </w:t>
      </w:r>
      <w:r w:rsidR="00F81449">
        <w:t>Episode 3</w:t>
      </w:r>
      <w:r w:rsidRPr="00335FDE">
        <w:t>: Vorstellungen, Stereotype und Darstellungen des Islam</w:t>
      </w:r>
    </w:p>
    <w:p w14:paraId="55D70C5E" w14:textId="5B04A1E6" w:rsidR="00335FDE" w:rsidRPr="00335FDE" w:rsidRDefault="00335FDE" w:rsidP="00335FDE">
      <w:pPr>
        <w:pStyle w:val="berschrift3"/>
      </w:pPr>
      <w:r>
        <w:t>Stunde 1+2</w:t>
      </w:r>
    </w:p>
    <w:p w14:paraId="12E763D6" w14:textId="77777777" w:rsidR="009E0042" w:rsidRDefault="009E0042" w:rsidP="007A2BD2">
      <w:pPr>
        <w:rPr>
          <w:lang w:eastAsia="de-DE"/>
        </w:rPr>
      </w:pPr>
    </w:p>
    <w:p w14:paraId="69B711EB" w14:textId="77777777" w:rsidR="0058079B" w:rsidRDefault="0058079B" w:rsidP="007A2BD2">
      <w:pPr>
        <w:rPr>
          <w:lang w:eastAsia="de-DE"/>
        </w:rPr>
      </w:pPr>
    </w:p>
    <w:p w14:paraId="09B5075F" w14:textId="77777777" w:rsidR="007A2BD2" w:rsidRDefault="007A2BD2" w:rsidP="00D32BA5">
      <w:pPr>
        <w:pStyle w:val="Standardklein"/>
      </w:pPr>
      <w:r>
        <w:rPr>
          <w:b/>
        </w:rPr>
        <w:t>Minimalziel:</w:t>
      </w:r>
      <w:r>
        <w:t xml:space="preserve"> Die Schülerinnen und Schüler …</w:t>
      </w:r>
    </w:p>
    <w:p w14:paraId="7C804718" w14:textId="2C63E126" w:rsidR="007A2BD2" w:rsidRDefault="00335FDE" w:rsidP="00335FDE">
      <w:pPr>
        <w:pStyle w:val="Aufzhlungklein"/>
        <w:rPr>
          <w:lang w:eastAsia="de-DE"/>
        </w:rPr>
      </w:pPr>
      <w:r>
        <w:rPr>
          <w:lang w:eastAsia="de-DE"/>
        </w:rPr>
        <w:t>setzen sich anhand des Spiels „Hidden Codes“ mit Aspekten muslimischen Lebens sowie unterschiedlichen – auch radikalen – Auslegungsformen auseinander.</w:t>
      </w:r>
    </w:p>
    <w:p w14:paraId="27A1FE36" w14:textId="77777777" w:rsidR="00335FDE" w:rsidRPr="00335FDE" w:rsidRDefault="00335FDE" w:rsidP="0058079B">
      <w:pPr>
        <w:pStyle w:val="Standardklein"/>
        <w:rPr>
          <w:lang w:eastAsia="de-DE"/>
        </w:rPr>
      </w:pPr>
    </w:p>
    <w:p w14:paraId="603468B7" w14:textId="77777777" w:rsidR="007A2BD2" w:rsidRDefault="007A2BD2" w:rsidP="00D32BA5">
      <w:pPr>
        <w:pStyle w:val="Standardklein"/>
        <w:rPr>
          <w:b/>
        </w:rPr>
      </w:pPr>
      <w:r>
        <w:rPr>
          <w:b/>
        </w:rPr>
        <w:t>Maximalziel:</w:t>
      </w:r>
      <w:r>
        <w:t xml:space="preserve"> Die Schülerinnen und Schüler …</w:t>
      </w:r>
    </w:p>
    <w:p w14:paraId="1ECD7B79" w14:textId="168FB071" w:rsidR="002B716A" w:rsidRDefault="00335FDE" w:rsidP="00866ABF">
      <w:pPr>
        <w:pStyle w:val="Aufzhlungklein"/>
        <w:rPr>
          <w:lang w:eastAsia="de-DE"/>
        </w:rPr>
      </w:pPr>
      <w:r w:rsidRPr="007E76A7">
        <w:rPr>
          <w:lang w:eastAsia="de-DE"/>
        </w:rPr>
        <w:t xml:space="preserve">reflektieren </w:t>
      </w:r>
      <w:r>
        <w:rPr>
          <w:lang w:eastAsia="de-DE"/>
        </w:rPr>
        <w:t>Darstellungsformen muslimischer Lebensweisen in Deutschland im kritischen Abgleich mit stereotypen Vorannahmen</w:t>
      </w:r>
      <w:r w:rsidR="00866ABF">
        <w:rPr>
          <w:lang w:eastAsia="de-DE"/>
        </w:rPr>
        <w:t>.</w:t>
      </w:r>
    </w:p>
    <w:p w14:paraId="76F153DE" w14:textId="77777777" w:rsidR="00866ABF" w:rsidRDefault="00866ABF" w:rsidP="00866ABF">
      <w:pPr>
        <w:rPr>
          <w:lang w:eastAsia="de-DE"/>
        </w:rPr>
      </w:pPr>
    </w:p>
    <w:p w14:paraId="77D89293" w14:textId="77777777" w:rsidR="0058079B" w:rsidRPr="00866ABF" w:rsidRDefault="0058079B" w:rsidP="00866ABF">
      <w:pPr>
        <w:rPr>
          <w:lang w:eastAsia="de-DE"/>
        </w:rPr>
      </w:pPr>
    </w:p>
    <w:tbl>
      <w:tblPr>
        <w:tblStyle w:val="SMUGGTabellemitKopfzeile"/>
        <w:tblW w:w="15132" w:type="dxa"/>
        <w:tblLayout w:type="fixed"/>
        <w:tblLook w:val="04A0" w:firstRow="1" w:lastRow="0" w:firstColumn="1" w:lastColumn="0" w:noHBand="0" w:noVBand="1"/>
      </w:tblPr>
      <w:tblGrid>
        <w:gridCol w:w="879"/>
        <w:gridCol w:w="1412"/>
        <w:gridCol w:w="5023"/>
        <w:gridCol w:w="1576"/>
        <w:gridCol w:w="1531"/>
        <w:gridCol w:w="4711"/>
      </w:tblGrid>
      <w:tr w:rsidR="002B716A" w:rsidRPr="008773A4" w14:paraId="591B1717" w14:textId="77777777" w:rsidTr="003F0E39">
        <w:trPr>
          <w:cnfStyle w:val="100000000000" w:firstRow="1" w:lastRow="0" w:firstColumn="0" w:lastColumn="0" w:oddVBand="0" w:evenVBand="0" w:oddHBand="0" w:evenHBand="0" w:firstRowFirstColumn="0" w:firstRowLastColumn="0" w:lastRowFirstColumn="0" w:lastRowLastColumn="0"/>
        </w:trPr>
        <w:tc>
          <w:tcPr>
            <w:tcW w:w="879" w:type="dxa"/>
          </w:tcPr>
          <w:p w14:paraId="0256120A" w14:textId="77777777" w:rsidR="002B716A" w:rsidRPr="000C4015" w:rsidRDefault="002B716A" w:rsidP="00DC44FF">
            <w:pPr>
              <w:rPr>
                <w:b w:val="0"/>
                <w:bCs/>
                <w:lang w:eastAsia="de-DE"/>
              </w:rPr>
            </w:pPr>
            <w:r w:rsidRPr="000C4015">
              <w:rPr>
                <w:lang w:eastAsia="de-DE"/>
              </w:rPr>
              <w:t>Zeit</w:t>
            </w:r>
          </w:p>
        </w:tc>
        <w:tc>
          <w:tcPr>
            <w:tcW w:w="1412" w:type="dxa"/>
          </w:tcPr>
          <w:p w14:paraId="3AFECC65" w14:textId="77777777" w:rsidR="002B716A" w:rsidRPr="000C4015" w:rsidRDefault="002B716A" w:rsidP="00DC44FF">
            <w:pPr>
              <w:rPr>
                <w:b w:val="0"/>
                <w:bCs/>
                <w:lang w:eastAsia="de-DE"/>
              </w:rPr>
            </w:pPr>
            <w:r w:rsidRPr="000C4015">
              <w:rPr>
                <w:lang w:eastAsia="de-DE"/>
              </w:rPr>
              <w:t>Phase</w:t>
            </w:r>
          </w:p>
        </w:tc>
        <w:tc>
          <w:tcPr>
            <w:tcW w:w="5023" w:type="dxa"/>
          </w:tcPr>
          <w:p w14:paraId="5BF41276" w14:textId="77777777" w:rsidR="002B716A" w:rsidRPr="000C4015" w:rsidRDefault="002B716A" w:rsidP="00DC44FF">
            <w:pPr>
              <w:rPr>
                <w:b w:val="0"/>
                <w:bCs/>
                <w:lang w:eastAsia="de-DE"/>
              </w:rPr>
            </w:pPr>
            <w:r w:rsidRPr="000C4015">
              <w:rPr>
                <w:lang w:eastAsia="de-DE"/>
              </w:rPr>
              <w:t>Geplanter Stundenverlauf</w:t>
            </w:r>
          </w:p>
        </w:tc>
        <w:tc>
          <w:tcPr>
            <w:tcW w:w="1576" w:type="dxa"/>
          </w:tcPr>
          <w:p w14:paraId="3D752C8F" w14:textId="77777777" w:rsidR="002B716A" w:rsidRPr="000C4015" w:rsidRDefault="002B716A" w:rsidP="00DC44FF">
            <w:pPr>
              <w:rPr>
                <w:b w:val="0"/>
                <w:bCs/>
                <w:lang w:eastAsia="de-DE"/>
              </w:rPr>
            </w:pPr>
            <w:r w:rsidRPr="000C4015">
              <w:rPr>
                <w:lang w:eastAsia="de-DE"/>
              </w:rPr>
              <w:t>Sozialformen</w:t>
            </w:r>
          </w:p>
        </w:tc>
        <w:tc>
          <w:tcPr>
            <w:tcW w:w="1531" w:type="dxa"/>
          </w:tcPr>
          <w:p w14:paraId="533B2ECF" w14:textId="77777777" w:rsidR="002B716A" w:rsidRPr="000C4015" w:rsidRDefault="002B716A" w:rsidP="00DC44FF">
            <w:pPr>
              <w:rPr>
                <w:b w:val="0"/>
                <w:bCs/>
                <w:lang w:eastAsia="de-DE"/>
              </w:rPr>
            </w:pPr>
            <w:r w:rsidRPr="000C4015">
              <w:rPr>
                <w:lang w:eastAsia="de-DE"/>
              </w:rPr>
              <w:t>Medien</w:t>
            </w:r>
          </w:p>
        </w:tc>
        <w:tc>
          <w:tcPr>
            <w:tcW w:w="4711" w:type="dxa"/>
          </w:tcPr>
          <w:p w14:paraId="207F9245" w14:textId="77777777" w:rsidR="002B716A" w:rsidRPr="000C4015" w:rsidRDefault="002B716A" w:rsidP="00DC44FF">
            <w:pPr>
              <w:rPr>
                <w:b w:val="0"/>
                <w:bCs/>
                <w:lang w:eastAsia="de-DE"/>
              </w:rPr>
            </w:pPr>
            <w:r w:rsidRPr="000C4015">
              <w:rPr>
                <w:lang w:eastAsia="de-DE"/>
              </w:rPr>
              <w:t xml:space="preserve">Didaktischer Kommentar </w:t>
            </w:r>
          </w:p>
        </w:tc>
      </w:tr>
      <w:tr w:rsidR="00335FDE" w:rsidRPr="00727D00" w14:paraId="20F0A771" w14:textId="77777777" w:rsidTr="003F0E39">
        <w:trPr>
          <w:trHeight w:val="4762"/>
        </w:trPr>
        <w:tc>
          <w:tcPr>
            <w:tcW w:w="879" w:type="dxa"/>
          </w:tcPr>
          <w:p w14:paraId="3E60C389" w14:textId="5572F8CB" w:rsidR="00335FDE" w:rsidRPr="00335FDE" w:rsidRDefault="00335FDE" w:rsidP="00D03C23">
            <w:pPr>
              <w:pStyle w:val="Standardklein"/>
              <w:rPr>
                <w:lang w:eastAsia="de-DE"/>
              </w:rPr>
            </w:pPr>
            <w:r>
              <w:rPr>
                <w:lang w:eastAsia="de-DE"/>
              </w:rPr>
              <w:t>10 min</w:t>
            </w:r>
          </w:p>
        </w:tc>
        <w:tc>
          <w:tcPr>
            <w:tcW w:w="1412" w:type="dxa"/>
          </w:tcPr>
          <w:p w14:paraId="213A46FF" w14:textId="415FE406" w:rsidR="00335FDE" w:rsidRPr="00727D00" w:rsidRDefault="00335FDE" w:rsidP="00D03C23">
            <w:pPr>
              <w:pStyle w:val="Standardklein"/>
            </w:pPr>
            <w:r>
              <w:rPr>
                <w:lang w:eastAsia="de-DE"/>
              </w:rPr>
              <w:t>Einstieg und Vorstellungen entwickeln</w:t>
            </w:r>
          </w:p>
        </w:tc>
        <w:tc>
          <w:tcPr>
            <w:tcW w:w="5023" w:type="dxa"/>
          </w:tcPr>
          <w:p w14:paraId="30FE7002" w14:textId="31FDCB9A" w:rsidR="00335FDE" w:rsidRDefault="00335FDE" w:rsidP="00D03C23">
            <w:pPr>
              <w:pStyle w:val="Standardklein"/>
              <w:rPr>
                <w:lang w:eastAsia="de-DE"/>
              </w:rPr>
            </w:pPr>
            <w:r>
              <w:rPr>
                <w:lang w:eastAsia="de-DE"/>
              </w:rPr>
              <w:t xml:space="preserve">Die </w:t>
            </w:r>
            <w:proofErr w:type="spellStart"/>
            <w:r>
              <w:rPr>
                <w:lang w:eastAsia="de-DE"/>
              </w:rPr>
              <w:t>SuS</w:t>
            </w:r>
            <w:proofErr w:type="spellEnd"/>
            <w:r>
              <w:rPr>
                <w:lang w:eastAsia="de-DE"/>
              </w:rPr>
              <w:t xml:space="preserve"> betrachten die Bildercollage zu gläubigen Menschen und Symbolen des Glaubens (Folie 2) und beschreiben ihre Eindrücke.</w:t>
            </w:r>
          </w:p>
          <w:p w14:paraId="2C1BD452" w14:textId="77777777" w:rsidR="00335FDE" w:rsidRDefault="00335FDE" w:rsidP="00D03C23">
            <w:pPr>
              <w:pStyle w:val="Standardklein"/>
              <w:rPr>
                <w:lang w:eastAsia="de-DE"/>
              </w:rPr>
            </w:pPr>
          </w:p>
          <w:p w14:paraId="42AD0E3A" w14:textId="77777777" w:rsidR="00335FDE" w:rsidRDefault="00335FDE" w:rsidP="00D03C23">
            <w:pPr>
              <w:pStyle w:val="Standardklein"/>
              <w:rPr>
                <w:lang w:eastAsia="de-DE"/>
              </w:rPr>
            </w:pPr>
            <w:r>
              <w:rPr>
                <w:lang w:eastAsia="de-DE"/>
              </w:rPr>
              <w:t xml:space="preserve">Impuls der L: „Welche Vorstellungen habt ihr zu religiösen Menschen?“ – Die </w:t>
            </w:r>
            <w:proofErr w:type="spellStart"/>
            <w:r>
              <w:rPr>
                <w:lang w:eastAsia="de-DE"/>
              </w:rPr>
              <w:t>SuS</w:t>
            </w:r>
            <w:proofErr w:type="spellEnd"/>
            <w:r>
              <w:rPr>
                <w:lang w:eastAsia="de-DE"/>
              </w:rPr>
              <w:t xml:space="preserve"> sammeln. L hält Ideen der </w:t>
            </w:r>
            <w:proofErr w:type="spellStart"/>
            <w:r>
              <w:rPr>
                <w:lang w:eastAsia="de-DE"/>
              </w:rPr>
              <w:t>SuS</w:t>
            </w:r>
            <w:proofErr w:type="spellEnd"/>
            <w:r>
              <w:rPr>
                <w:lang w:eastAsia="de-DE"/>
              </w:rPr>
              <w:t xml:space="preserve"> auf der Präsentation fest (Folie 3).</w:t>
            </w:r>
          </w:p>
          <w:p w14:paraId="0407A901" w14:textId="77777777" w:rsidR="00335FDE" w:rsidRDefault="00335FDE" w:rsidP="00D03C23">
            <w:pPr>
              <w:pStyle w:val="Standardklein"/>
              <w:rPr>
                <w:lang w:eastAsia="de-DE"/>
              </w:rPr>
            </w:pPr>
          </w:p>
          <w:p w14:paraId="34EB4E5A" w14:textId="77777777" w:rsidR="00335FDE" w:rsidRDefault="00335FDE" w:rsidP="00D03C23">
            <w:pPr>
              <w:pStyle w:val="Standardklein"/>
              <w:rPr>
                <w:lang w:eastAsia="de-DE"/>
              </w:rPr>
            </w:pPr>
            <w:r>
              <w:rPr>
                <w:lang w:eastAsia="de-DE"/>
              </w:rPr>
              <w:t xml:space="preserve">Überleitung der L: „Heute und in den folgenden Stunden wollen wir uns mit einer Religion und den </w:t>
            </w:r>
            <w:proofErr w:type="gramStart"/>
            <w:r>
              <w:rPr>
                <w:lang w:eastAsia="de-DE"/>
              </w:rPr>
              <w:t>mit ihr verbundenen Vorurteilen</w:t>
            </w:r>
            <w:proofErr w:type="gramEnd"/>
            <w:r>
              <w:rPr>
                <w:lang w:eastAsia="de-DE"/>
              </w:rPr>
              <w:t xml:space="preserve"> beschäftigen </w:t>
            </w:r>
          </w:p>
          <w:p w14:paraId="42299502" w14:textId="77777777" w:rsidR="00335FDE" w:rsidRDefault="00335FDE" w:rsidP="00D03C23">
            <w:pPr>
              <w:pStyle w:val="Standardklein"/>
              <w:rPr>
                <w:lang w:eastAsia="de-DE"/>
              </w:rPr>
            </w:pPr>
            <w:r>
              <w:rPr>
                <w:lang w:eastAsia="de-DE"/>
              </w:rPr>
              <w:t>– dem Islam.“</w:t>
            </w:r>
          </w:p>
          <w:p w14:paraId="50463E0D" w14:textId="77777777" w:rsidR="00335FDE" w:rsidRDefault="00335FDE" w:rsidP="00D03C23">
            <w:pPr>
              <w:pStyle w:val="Standardklein"/>
              <w:rPr>
                <w:lang w:eastAsia="de-DE"/>
              </w:rPr>
            </w:pPr>
          </w:p>
          <w:p w14:paraId="6589965D" w14:textId="31C747C6" w:rsidR="00335FDE" w:rsidRPr="00727D00" w:rsidRDefault="00335FDE" w:rsidP="00D03C23">
            <w:pPr>
              <w:pStyle w:val="Standardklein"/>
            </w:pPr>
            <w:r>
              <w:rPr>
                <w:lang w:eastAsia="de-DE"/>
              </w:rPr>
              <w:t xml:space="preserve">Impuls der L: „Was wisst ihr bereits über den Islam?“ – Die </w:t>
            </w:r>
            <w:proofErr w:type="spellStart"/>
            <w:r>
              <w:rPr>
                <w:lang w:eastAsia="de-DE"/>
              </w:rPr>
              <w:t>SuS</w:t>
            </w:r>
            <w:proofErr w:type="spellEnd"/>
            <w:r>
              <w:rPr>
                <w:lang w:eastAsia="de-DE"/>
              </w:rPr>
              <w:t xml:space="preserve"> sammeln. L differenziert die Antworten der </w:t>
            </w:r>
            <w:proofErr w:type="spellStart"/>
            <w:r>
              <w:rPr>
                <w:lang w:eastAsia="de-DE"/>
              </w:rPr>
              <w:t>SuS</w:t>
            </w:r>
            <w:proofErr w:type="spellEnd"/>
            <w:r>
              <w:rPr>
                <w:lang w:eastAsia="de-DE"/>
              </w:rPr>
              <w:t xml:space="preserve"> in „Wissen“ und „Vorurteile“ und hält diese in der Tabelle auf der Präsentation fest (Folie 4).</w:t>
            </w:r>
          </w:p>
        </w:tc>
        <w:tc>
          <w:tcPr>
            <w:tcW w:w="1576" w:type="dxa"/>
          </w:tcPr>
          <w:p w14:paraId="6A5A5D93" w14:textId="5BFD5812" w:rsidR="00335FDE" w:rsidRPr="00727D00" w:rsidRDefault="00335FDE" w:rsidP="002B716A">
            <w:r w:rsidRPr="00727D00">
              <w:t>Plenum</w:t>
            </w:r>
          </w:p>
        </w:tc>
        <w:tc>
          <w:tcPr>
            <w:tcW w:w="1531" w:type="dxa"/>
          </w:tcPr>
          <w:p w14:paraId="2588E004" w14:textId="2BE6BDD7" w:rsidR="00335FDE" w:rsidRDefault="00335FDE" w:rsidP="002B716A">
            <w:pPr>
              <w:rPr>
                <w:lang w:eastAsia="de-DE"/>
              </w:rPr>
            </w:pPr>
            <w:r>
              <w:rPr>
                <w:lang w:eastAsia="de-DE"/>
              </w:rPr>
              <w:t>PPP-Folie 2</w:t>
            </w:r>
          </w:p>
          <w:p w14:paraId="0F06C0CA" w14:textId="77777777" w:rsidR="00335FDE" w:rsidRDefault="00335FDE" w:rsidP="002B716A">
            <w:pPr>
              <w:rPr>
                <w:lang w:eastAsia="de-DE"/>
              </w:rPr>
            </w:pPr>
          </w:p>
          <w:p w14:paraId="111EB5DD" w14:textId="77777777" w:rsidR="00335FDE" w:rsidRDefault="00335FDE" w:rsidP="002B716A">
            <w:pPr>
              <w:rPr>
                <w:lang w:eastAsia="de-DE"/>
              </w:rPr>
            </w:pPr>
          </w:p>
          <w:p w14:paraId="6233A6C4" w14:textId="77777777" w:rsidR="00335FDE" w:rsidRDefault="00335FDE" w:rsidP="002B716A">
            <w:pPr>
              <w:rPr>
                <w:lang w:eastAsia="de-DE"/>
              </w:rPr>
            </w:pPr>
          </w:p>
          <w:p w14:paraId="729191FB" w14:textId="77777777" w:rsidR="00335FDE" w:rsidRDefault="00335FDE" w:rsidP="002B716A">
            <w:pPr>
              <w:rPr>
                <w:lang w:eastAsia="de-DE"/>
              </w:rPr>
            </w:pPr>
            <w:r>
              <w:rPr>
                <w:lang w:eastAsia="de-DE"/>
              </w:rPr>
              <w:t>PPP-Folie 3</w:t>
            </w:r>
          </w:p>
          <w:p w14:paraId="559A2FC9" w14:textId="77777777" w:rsidR="00335FDE" w:rsidRDefault="00335FDE" w:rsidP="002B716A">
            <w:pPr>
              <w:rPr>
                <w:lang w:eastAsia="de-DE"/>
              </w:rPr>
            </w:pPr>
          </w:p>
          <w:p w14:paraId="1728178D" w14:textId="77777777" w:rsidR="00335FDE" w:rsidRDefault="00335FDE" w:rsidP="002B716A">
            <w:pPr>
              <w:rPr>
                <w:lang w:eastAsia="de-DE"/>
              </w:rPr>
            </w:pPr>
          </w:p>
          <w:p w14:paraId="781C346A" w14:textId="77777777" w:rsidR="00335FDE" w:rsidRDefault="00335FDE" w:rsidP="002B716A">
            <w:pPr>
              <w:rPr>
                <w:lang w:eastAsia="de-DE"/>
              </w:rPr>
            </w:pPr>
          </w:p>
          <w:p w14:paraId="6D13CF8D" w14:textId="77777777" w:rsidR="00335FDE" w:rsidRDefault="00335FDE" w:rsidP="002B716A">
            <w:pPr>
              <w:rPr>
                <w:lang w:eastAsia="de-DE"/>
              </w:rPr>
            </w:pPr>
          </w:p>
          <w:p w14:paraId="2C0E369B" w14:textId="77777777" w:rsidR="00335FDE" w:rsidRDefault="00335FDE" w:rsidP="002B716A">
            <w:pPr>
              <w:rPr>
                <w:lang w:eastAsia="de-DE"/>
              </w:rPr>
            </w:pPr>
          </w:p>
          <w:p w14:paraId="38519ED1" w14:textId="77777777" w:rsidR="00335FDE" w:rsidRDefault="00335FDE" w:rsidP="002B716A">
            <w:pPr>
              <w:rPr>
                <w:lang w:eastAsia="de-DE"/>
              </w:rPr>
            </w:pPr>
          </w:p>
          <w:p w14:paraId="63E2C2EB" w14:textId="77777777" w:rsidR="00335FDE" w:rsidRDefault="00335FDE" w:rsidP="002B716A">
            <w:pPr>
              <w:rPr>
                <w:lang w:eastAsia="de-DE"/>
              </w:rPr>
            </w:pPr>
          </w:p>
          <w:p w14:paraId="6A52E8AC" w14:textId="77777777" w:rsidR="00866ABF" w:rsidRDefault="00866ABF" w:rsidP="002B716A">
            <w:pPr>
              <w:rPr>
                <w:lang w:eastAsia="de-DE"/>
              </w:rPr>
            </w:pPr>
          </w:p>
          <w:p w14:paraId="448F1B77" w14:textId="0D5C9208" w:rsidR="00335FDE" w:rsidRPr="00727D00" w:rsidRDefault="00335FDE" w:rsidP="002B716A">
            <w:r>
              <w:rPr>
                <w:lang w:eastAsia="de-DE"/>
              </w:rPr>
              <w:t>PPP-Folie 4</w:t>
            </w:r>
          </w:p>
        </w:tc>
        <w:tc>
          <w:tcPr>
            <w:tcW w:w="4711" w:type="dxa"/>
          </w:tcPr>
          <w:p w14:paraId="539BCBD5" w14:textId="7EAFF442" w:rsidR="00335FDE" w:rsidRDefault="00335FDE" w:rsidP="00D03C23">
            <w:pPr>
              <w:pStyle w:val="Standardklein"/>
              <w:rPr>
                <w:lang w:eastAsia="de-DE"/>
              </w:rPr>
            </w:pPr>
            <w:r>
              <w:rPr>
                <w:lang w:eastAsia="de-DE"/>
              </w:rPr>
              <w:t xml:space="preserve">Zur Aktivierung von Vorwissen und persönlichen Bezügen zum Thema Glauben betrachten die </w:t>
            </w:r>
            <w:proofErr w:type="spellStart"/>
            <w:r>
              <w:rPr>
                <w:lang w:eastAsia="de-DE"/>
              </w:rPr>
              <w:t>SuS</w:t>
            </w:r>
            <w:proofErr w:type="spellEnd"/>
            <w:r>
              <w:rPr>
                <w:lang w:eastAsia="de-DE"/>
              </w:rPr>
              <w:t xml:space="preserve"> den Bildimpuls und äußern sich.</w:t>
            </w:r>
          </w:p>
          <w:p w14:paraId="1AE79887" w14:textId="77777777" w:rsidR="00335FDE" w:rsidRDefault="00335FDE" w:rsidP="00D03C23">
            <w:pPr>
              <w:pStyle w:val="Standardklein"/>
              <w:rPr>
                <w:lang w:eastAsia="de-DE"/>
              </w:rPr>
            </w:pPr>
          </w:p>
          <w:p w14:paraId="41D326F8" w14:textId="77777777" w:rsidR="00335FDE" w:rsidRDefault="00335FDE" w:rsidP="00D03C23">
            <w:pPr>
              <w:pStyle w:val="Standardklein"/>
              <w:rPr>
                <w:lang w:eastAsia="de-DE"/>
              </w:rPr>
            </w:pPr>
          </w:p>
          <w:p w14:paraId="5C8ACD36" w14:textId="77777777" w:rsidR="00335FDE" w:rsidRDefault="00335FDE" w:rsidP="00D03C23">
            <w:pPr>
              <w:pStyle w:val="Standardklein"/>
              <w:rPr>
                <w:lang w:eastAsia="de-DE"/>
              </w:rPr>
            </w:pPr>
          </w:p>
          <w:p w14:paraId="53EF77A5" w14:textId="77777777" w:rsidR="00335FDE" w:rsidRDefault="00335FDE" w:rsidP="00D03C23">
            <w:pPr>
              <w:pStyle w:val="Standardklein"/>
              <w:rPr>
                <w:lang w:eastAsia="de-DE"/>
              </w:rPr>
            </w:pPr>
          </w:p>
          <w:p w14:paraId="24CDC56B" w14:textId="77777777" w:rsidR="00335FDE" w:rsidRDefault="00335FDE" w:rsidP="00D03C23">
            <w:pPr>
              <w:pStyle w:val="Standardklein"/>
              <w:rPr>
                <w:lang w:eastAsia="de-DE"/>
              </w:rPr>
            </w:pPr>
          </w:p>
          <w:p w14:paraId="051B507F" w14:textId="77777777" w:rsidR="00335FDE" w:rsidRDefault="00335FDE" w:rsidP="00D03C23">
            <w:pPr>
              <w:pStyle w:val="Standardklein"/>
              <w:rPr>
                <w:lang w:eastAsia="de-DE"/>
              </w:rPr>
            </w:pPr>
          </w:p>
          <w:p w14:paraId="03EBDB94" w14:textId="77777777" w:rsidR="00335FDE" w:rsidRDefault="00335FDE" w:rsidP="00D03C23">
            <w:pPr>
              <w:pStyle w:val="Standardklein"/>
              <w:rPr>
                <w:lang w:eastAsia="de-DE"/>
              </w:rPr>
            </w:pPr>
          </w:p>
          <w:p w14:paraId="0A535C2A" w14:textId="77777777" w:rsidR="00335FDE" w:rsidRDefault="00335FDE" w:rsidP="00D03C23">
            <w:pPr>
              <w:pStyle w:val="Standardklein"/>
              <w:rPr>
                <w:lang w:eastAsia="de-DE"/>
              </w:rPr>
            </w:pPr>
          </w:p>
          <w:p w14:paraId="3B036EDB" w14:textId="77777777" w:rsidR="00335FDE" w:rsidRDefault="00335FDE" w:rsidP="00D03C23">
            <w:pPr>
              <w:pStyle w:val="Standardklein"/>
              <w:rPr>
                <w:lang w:eastAsia="de-DE"/>
              </w:rPr>
            </w:pPr>
          </w:p>
          <w:p w14:paraId="5D71B9FA" w14:textId="77777777" w:rsidR="00D03C23" w:rsidRDefault="00D03C23" w:rsidP="00D03C23">
            <w:pPr>
              <w:pStyle w:val="Standardklein"/>
              <w:rPr>
                <w:lang w:eastAsia="de-DE"/>
              </w:rPr>
            </w:pPr>
          </w:p>
          <w:p w14:paraId="411D6D23" w14:textId="40BE3E88" w:rsidR="00335FDE" w:rsidRPr="00727D00" w:rsidRDefault="00335FDE" w:rsidP="00D03C23">
            <w:pPr>
              <w:pStyle w:val="Standardklein"/>
            </w:pPr>
            <w:r>
              <w:rPr>
                <w:lang w:eastAsia="de-DE"/>
              </w:rPr>
              <w:t xml:space="preserve">L verdeutlicht Unterschiede zwischen Wissen und Vorurteilen über den Islam durch die Zuteilung der </w:t>
            </w:r>
            <w:proofErr w:type="spellStart"/>
            <w:r>
              <w:rPr>
                <w:lang w:eastAsia="de-DE"/>
              </w:rPr>
              <w:t>SuS</w:t>
            </w:r>
            <w:proofErr w:type="spellEnd"/>
            <w:r>
              <w:rPr>
                <w:lang w:eastAsia="de-DE"/>
              </w:rPr>
              <w:t>-Antworten in verschiedene Spalten der Tabelle.</w:t>
            </w:r>
          </w:p>
        </w:tc>
      </w:tr>
      <w:tr w:rsidR="002B716A" w:rsidRPr="008773A4" w14:paraId="0B903384" w14:textId="77777777" w:rsidTr="003F0E39">
        <w:trPr>
          <w:trHeight w:val="706"/>
        </w:trPr>
        <w:tc>
          <w:tcPr>
            <w:tcW w:w="879" w:type="dxa"/>
          </w:tcPr>
          <w:p w14:paraId="4B5457B7" w14:textId="1410EA79" w:rsidR="002B716A" w:rsidRPr="00452E57" w:rsidRDefault="00713F49" w:rsidP="002B716A">
            <w:pPr>
              <w:rPr>
                <w:lang w:eastAsia="de-DE"/>
              </w:rPr>
            </w:pPr>
            <w:r>
              <w:rPr>
                <w:lang w:eastAsia="de-DE"/>
              </w:rPr>
              <w:lastRenderedPageBreak/>
              <w:t>10</w:t>
            </w:r>
            <w:r w:rsidR="002B716A">
              <w:rPr>
                <w:lang w:eastAsia="de-DE"/>
              </w:rPr>
              <w:t xml:space="preserve"> min</w:t>
            </w:r>
          </w:p>
        </w:tc>
        <w:tc>
          <w:tcPr>
            <w:tcW w:w="1412" w:type="dxa"/>
          </w:tcPr>
          <w:p w14:paraId="7DB5F420" w14:textId="0D565DC0" w:rsidR="002B716A" w:rsidRPr="00452E57" w:rsidRDefault="002B716A" w:rsidP="002B716A">
            <w:pPr>
              <w:rPr>
                <w:lang w:eastAsia="de-DE"/>
              </w:rPr>
            </w:pPr>
            <w:r>
              <w:rPr>
                <w:lang w:eastAsia="de-DE"/>
              </w:rPr>
              <w:t>Optionale Erweiterung</w:t>
            </w:r>
          </w:p>
        </w:tc>
        <w:tc>
          <w:tcPr>
            <w:tcW w:w="5023" w:type="dxa"/>
          </w:tcPr>
          <w:p w14:paraId="7628C5BC" w14:textId="44557EBA" w:rsidR="002B716A" w:rsidRPr="00DE3C11" w:rsidRDefault="002B716A" w:rsidP="002B716A">
            <w:pPr>
              <w:rPr>
                <w:lang w:eastAsia="de-DE"/>
              </w:rPr>
            </w:pPr>
            <w:r>
              <w:rPr>
                <w:lang w:eastAsia="de-DE"/>
              </w:rPr>
              <w:t xml:space="preserve">Die </w:t>
            </w:r>
            <w:proofErr w:type="spellStart"/>
            <w:r>
              <w:rPr>
                <w:lang w:eastAsia="de-DE"/>
              </w:rPr>
              <w:t>SuS</w:t>
            </w:r>
            <w:proofErr w:type="spellEnd"/>
            <w:r>
              <w:rPr>
                <w:lang w:eastAsia="de-DE"/>
              </w:rPr>
              <w:t xml:space="preserve"> sehen das Video von „MrWissen2Go“ zum Thema „Islam erklärt – eine Religion in (fast) fünf Minuten“ an (Folie 5).</w:t>
            </w:r>
          </w:p>
        </w:tc>
        <w:tc>
          <w:tcPr>
            <w:tcW w:w="1576" w:type="dxa"/>
          </w:tcPr>
          <w:p w14:paraId="1536B868" w14:textId="77777777" w:rsidR="002B716A" w:rsidRPr="00716BD2" w:rsidRDefault="002B716A" w:rsidP="00716BD2">
            <w:pPr>
              <w:pStyle w:val="Standardklein"/>
              <w:rPr>
                <w:highlight w:val="yellow"/>
              </w:rPr>
            </w:pPr>
            <w:r w:rsidRPr="00716BD2">
              <w:t>Plenum</w:t>
            </w:r>
          </w:p>
        </w:tc>
        <w:tc>
          <w:tcPr>
            <w:tcW w:w="1531" w:type="dxa"/>
          </w:tcPr>
          <w:p w14:paraId="30B090DA" w14:textId="3B7FFAA2" w:rsidR="002B716A" w:rsidRPr="00716BD2" w:rsidRDefault="002B716A" w:rsidP="00716BD2">
            <w:pPr>
              <w:pStyle w:val="Standardklein"/>
            </w:pPr>
            <w:r w:rsidRPr="00716BD2">
              <w:t>PPP-Folie 5 (Video)</w:t>
            </w:r>
          </w:p>
        </w:tc>
        <w:tc>
          <w:tcPr>
            <w:tcW w:w="4711" w:type="dxa"/>
          </w:tcPr>
          <w:p w14:paraId="03205CAE" w14:textId="5CBA5504" w:rsidR="002B716A" w:rsidRPr="009C15DB" w:rsidRDefault="002B716A" w:rsidP="002B716A">
            <w:pPr>
              <w:rPr>
                <w:lang w:eastAsia="de-DE"/>
              </w:rPr>
            </w:pPr>
            <w:r>
              <w:rPr>
                <w:lang w:eastAsia="de-DE"/>
              </w:rPr>
              <w:t xml:space="preserve">Sollte das Vorwissen der </w:t>
            </w:r>
            <w:proofErr w:type="spellStart"/>
            <w:r>
              <w:rPr>
                <w:lang w:eastAsia="de-DE"/>
              </w:rPr>
              <w:t>SuS</w:t>
            </w:r>
            <w:proofErr w:type="spellEnd"/>
            <w:r>
              <w:rPr>
                <w:lang w:eastAsia="de-DE"/>
              </w:rPr>
              <w:t xml:space="preserve"> zum Thema Islam gering sein und das Zeitbudget es ermöglichen, kann zur Information das kurze Video angesehen werden.</w:t>
            </w:r>
          </w:p>
        </w:tc>
      </w:tr>
      <w:tr w:rsidR="00EC00CD" w:rsidRPr="008773A4" w14:paraId="29068333" w14:textId="77777777" w:rsidTr="003F0E39">
        <w:trPr>
          <w:trHeight w:val="706"/>
        </w:trPr>
        <w:tc>
          <w:tcPr>
            <w:tcW w:w="879" w:type="dxa"/>
          </w:tcPr>
          <w:p w14:paraId="3614FA31" w14:textId="1D8E1CAE" w:rsidR="00EC00CD" w:rsidRPr="00EB0D48" w:rsidRDefault="00EC00CD" w:rsidP="00EC00CD">
            <w:pPr>
              <w:rPr>
                <w:lang w:eastAsia="de-DE"/>
              </w:rPr>
            </w:pPr>
            <w:r>
              <w:rPr>
                <w:lang w:eastAsia="de-DE"/>
              </w:rPr>
              <w:t>15 min</w:t>
            </w:r>
          </w:p>
        </w:tc>
        <w:tc>
          <w:tcPr>
            <w:tcW w:w="1412" w:type="dxa"/>
          </w:tcPr>
          <w:p w14:paraId="5DCEECDA" w14:textId="59140467" w:rsidR="00EC00CD" w:rsidRDefault="00EC00CD" w:rsidP="00EC00CD">
            <w:pPr>
              <w:rPr>
                <w:lang w:eastAsia="de-DE"/>
              </w:rPr>
            </w:pPr>
            <w:r>
              <w:rPr>
                <w:lang w:eastAsia="de-DE"/>
              </w:rPr>
              <w:t>Erarbeitung I</w:t>
            </w:r>
          </w:p>
        </w:tc>
        <w:tc>
          <w:tcPr>
            <w:tcW w:w="5023" w:type="dxa"/>
          </w:tcPr>
          <w:p w14:paraId="568B706C" w14:textId="77777777" w:rsidR="00EC00CD" w:rsidRDefault="00EC00CD" w:rsidP="00EC00CD">
            <w:pPr>
              <w:rPr>
                <w:lang w:eastAsia="de-DE"/>
              </w:rPr>
            </w:pPr>
            <w:r>
              <w:rPr>
                <w:lang w:eastAsia="de-DE"/>
              </w:rPr>
              <w:t xml:space="preserve">Überleitung der L: „Nicht nur ihr habt Bilder im Kopf, wenn es um den Islam geht – sondern viele andere Menschen auch. Das kann auch verletzend sein. Wir wollen uns heute anhand eines Spiels anschauen, wie der Islam dargestellt wird. Dafür spielen wir das Spiel </w:t>
            </w:r>
            <w:r>
              <w:rPr>
                <w:i/>
                <w:iCs/>
                <w:lang w:eastAsia="de-DE"/>
              </w:rPr>
              <w:t>Hidden Codes.</w:t>
            </w:r>
            <w:r>
              <w:rPr>
                <w:lang w:eastAsia="de-DE"/>
              </w:rPr>
              <w:t>“ (Folie 6)</w:t>
            </w:r>
          </w:p>
          <w:p w14:paraId="3E64BFBE" w14:textId="77777777" w:rsidR="00EC00CD" w:rsidRDefault="00EC00CD" w:rsidP="00EC00CD">
            <w:pPr>
              <w:rPr>
                <w:lang w:eastAsia="de-DE"/>
              </w:rPr>
            </w:pPr>
          </w:p>
          <w:p w14:paraId="3A1CB411" w14:textId="77777777" w:rsidR="00EC00CD" w:rsidRDefault="00EC00CD" w:rsidP="00EC00CD">
            <w:pPr>
              <w:rPr>
                <w:lang w:eastAsia="de-DE"/>
              </w:rPr>
            </w:pPr>
            <w:r>
              <w:rPr>
                <w:lang w:eastAsia="de-DE"/>
              </w:rPr>
              <w:t xml:space="preserve">Die </w:t>
            </w:r>
            <w:proofErr w:type="spellStart"/>
            <w:r>
              <w:rPr>
                <w:lang w:eastAsia="de-DE"/>
              </w:rPr>
              <w:t>SuS</w:t>
            </w:r>
            <w:proofErr w:type="spellEnd"/>
            <w:r>
              <w:rPr>
                <w:lang w:eastAsia="de-DE"/>
              </w:rPr>
              <w:t xml:space="preserve"> werden in Zweier-Teams eingeteilt. Sie spielen das Spiel bis zur Entscheidung, wem geholfen wird, während L vorn für alle sichtbar spielt (</w:t>
            </w:r>
            <w:proofErr w:type="spellStart"/>
            <w:r>
              <w:rPr>
                <w:lang w:eastAsia="de-DE"/>
              </w:rPr>
              <w:t>Parallelspielung</w:t>
            </w:r>
            <w:proofErr w:type="spellEnd"/>
            <w:r>
              <w:rPr>
                <w:lang w:eastAsia="de-DE"/>
              </w:rPr>
              <w:t>).</w:t>
            </w:r>
          </w:p>
          <w:p w14:paraId="7A34B40F" w14:textId="77777777" w:rsidR="00EC00CD" w:rsidRDefault="00EC00CD" w:rsidP="00EC00CD">
            <w:pPr>
              <w:rPr>
                <w:lang w:eastAsia="de-DE"/>
              </w:rPr>
            </w:pPr>
          </w:p>
          <w:p w14:paraId="3D02DCB1" w14:textId="0819847D" w:rsidR="00EC00CD" w:rsidRPr="00DE3C11" w:rsidRDefault="00EC00CD" w:rsidP="00EC00CD">
            <w:pPr>
              <w:rPr>
                <w:lang w:eastAsia="de-DE"/>
              </w:rPr>
            </w:pPr>
            <w:r>
              <w:rPr>
                <w:lang w:eastAsia="de-DE"/>
              </w:rPr>
              <w:t>Arbeitsauftrag (Folie 7): „</w:t>
            </w:r>
            <w:r w:rsidRPr="004C6062">
              <w:t xml:space="preserve">Spielt „Hidden Codes – </w:t>
            </w:r>
            <w:r w:rsidR="00F81449">
              <w:t>Episode 3</w:t>
            </w:r>
            <w:r w:rsidRPr="004C6062">
              <w:t xml:space="preserve">“ in Zweier-Teams, während die Lehrkraft vorn spielt. Legt ein Profil an und macht euch mit der Steuerung vertraut. Spielt nur bis zur Entscheidung, wem ihr </w:t>
            </w:r>
            <w:proofErr w:type="gramStart"/>
            <w:r w:rsidRPr="004C6062">
              <w:t>helfen</w:t>
            </w:r>
            <w:proofErr w:type="gramEnd"/>
            <w:r w:rsidRPr="004C6062">
              <w:t xml:space="preserve"> werdet.</w:t>
            </w:r>
            <w:r>
              <w:t>“</w:t>
            </w:r>
          </w:p>
        </w:tc>
        <w:tc>
          <w:tcPr>
            <w:tcW w:w="1576" w:type="dxa"/>
          </w:tcPr>
          <w:p w14:paraId="31D93E6E" w14:textId="41B1C132" w:rsidR="00EC00CD" w:rsidRPr="009C15DB" w:rsidRDefault="00EC00CD" w:rsidP="00EC00CD">
            <w:pPr>
              <w:rPr>
                <w:lang w:eastAsia="de-DE"/>
              </w:rPr>
            </w:pPr>
            <w:r>
              <w:rPr>
                <w:lang w:eastAsia="de-DE"/>
              </w:rPr>
              <w:t>Plenum /PA</w:t>
            </w:r>
          </w:p>
        </w:tc>
        <w:tc>
          <w:tcPr>
            <w:tcW w:w="1531" w:type="dxa"/>
          </w:tcPr>
          <w:p w14:paraId="3D373568" w14:textId="77777777" w:rsidR="00EC00CD" w:rsidRDefault="00BF27C8" w:rsidP="00BF27C8">
            <w:pPr>
              <w:rPr>
                <w:lang w:eastAsia="de-DE"/>
              </w:rPr>
            </w:pPr>
            <w:r>
              <w:rPr>
                <w:lang w:eastAsia="de-DE"/>
              </w:rPr>
              <w:t>PPP- Folie 6</w:t>
            </w:r>
          </w:p>
          <w:p w14:paraId="0A303827" w14:textId="77777777" w:rsidR="00BF27C8" w:rsidRDefault="00BF27C8" w:rsidP="00BF27C8">
            <w:pPr>
              <w:rPr>
                <w:lang w:eastAsia="de-DE"/>
              </w:rPr>
            </w:pPr>
          </w:p>
          <w:p w14:paraId="141F5273" w14:textId="77777777" w:rsidR="00BF27C8" w:rsidRDefault="00BF27C8" w:rsidP="00BF27C8">
            <w:pPr>
              <w:rPr>
                <w:lang w:eastAsia="de-DE"/>
              </w:rPr>
            </w:pPr>
          </w:p>
          <w:p w14:paraId="03CD9F0B" w14:textId="77777777" w:rsidR="00BF27C8" w:rsidRDefault="00BF27C8" w:rsidP="00BF27C8">
            <w:pPr>
              <w:rPr>
                <w:lang w:eastAsia="de-DE"/>
              </w:rPr>
            </w:pPr>
          </w:p>
          <w:p w14:paraId="7CAADC43" w14:textId="77777777" w:rsidR="00BF27C8" w:rsidRDefault="00BF27C8" w:rsidP="00BF27C8">
            <w:pPr>
              <w:rPr>
                <w:lang w:eastAsia="de-DE"/>
              </w:rPr>
            </w:pPr>
          </w:p>
          <w:p w14:paraId="09AE8E3E" w14:textId="77777777" w:rsidR="00BF27C8" w:rsidRDefault="00BF27C8" w:rsidP="00BF27C8">
            <w:pPr>
              <w:rPr>
                <w:lang w:eastAsia="de-DE"/>
              </w:rPr>
            </w:pPr>
          </w:p>
          <w:p w14:paraId="20AFF507" w14:textId="77777777" w:rsidR="00BF27C8" w:rsidRDefault="00BF27C8" w:rsidP="00BF27C8">
            <w:pPr>
              <w:rPr>
                <w:lang w:eastAsia="de-DE"/>
              </w:rPr>
            </w:pPr>
          </w:p>
          <w:p w14:paraId="592CB09D" w14:textId="77777777" w:rsidR="00BF27C8" w:rsidRDefault="00BF27C8" w:rsidP="00BF27C8">
            <w:pPr>
              <w:rPr>
                <w:lang w:eastAsia="de-DE"/>
              </w:rPr>
            </w:pPr>
          </w:p>
          <w:p w14:paraId="30AB478A" w14:textId="77777777" w:rsidR="00BF27C8" w:rsidRDefault="00BF27C8" w:rsidP="00BF27C8">
            <w:pPr>
              <w:rPr>
                <w:lang w:eastAsia="de-DE"/>
              </w:rPr>
            </w:pPr>
          </w:p>
          <w:p w14:paraId="1005B206" w14:textId="77777777" w:rsidR="00BF27C8" w:rsidRDefault="00BF27C8" w:rsidP="00BF27C8">
            <w:pPr>
              <w:rPr>
                <w:lang w:eastAsia="de-DE"/>
              </w:rPr>
            </w:pPr>
          </w:p>
          <w:p w14:paraId="0D58970E" w14:textId="77777777" w:rsidR="00BF27C8" w:rsidRDefault="00BF27C8" w:rsidP="00BF27C8">
            <w:pPr>
              <w:rPr>
                <w:lang w:eastAsia="de-DE"/>
              </w:rPr>
            </w:pPr>
          </w:p>
          <w:p w14:paraId="763CCA6A" w14:textId="5C4FED90" w:rsidR="00BF27C8" w:rsidRPr="002B716A" w:rsidRDefault="00BF27C8" w:rsidP="00BF27C8">
            <w:pPr>
              <w:rPr>
                <w:lang w:eastAsia="de-DE"/>
              </w:rPr>
            </w:pPr>
            <w:r>
              <w:rPr>
                <w:lang w:eastAsia="de-DE"/>
              </w:rPr>
              <w:t>PPP-Folie 7</w:t>
            </w:r>
          </w:p>
        </w:tc>
        <w:tc>
          <w:tcPr>
            <w:tcW w:w="4711" w:type="dxa"/>
          </w:tcPr>
          <w:p w14:paraId="407B084C" w14:textId="77777777" w:rsidR="00EC00CD" w:rsidRDefault="00EC00CD" w:rsidP="00EC00CD">
            <w:pPr>
              <w:rPr>
                <w:lang w:eastAsia="de-DE"/>
              </w:rPr>
            </w:pPr>
          </w:p>
          <w:p w14:paraId="4AFA27EC" w14:textId="77777777" w:rsidR="00EC00CD" w:rsidRDefault="00EC00CD" w:rsidP="00EC00CD">
            <w:pPr>
              <w:rPr>
                <w:lang w:eastAsia="de-DE"/>
              </w:rPr>
            </w:pPr>
          </w:p>
          <w:p w14:paraId="79DA5A2E" w14:textId="77777777" w:rsidR="00EC00CD" w:rsidRDefault="00EC00CD" w:rsidP="00EC00CD">
            <w:pPr>
              <w:rPr>
                <w:lang w:eastAsia="de-DE"/>
              </w:rPr>
            </w:pPr>
          </w:p>
          <w:p w14:paraId="48C2818F" w14:textId="77777777" w:rsidR="00EC00CD" w:rsidRDefault="00EC00CD" w:rsidP="00EC00CD">
            <w:pPr>
              <w:rPr>
                <w:lang w:eastAsia="de-DE"/>
              </w:rPr>
            </w:pPr>
          </w:p>
          <w:p w14:paraId="68F12589" w14:textId="77777777" w:rsidR="00EC00CD" w:rsidRDefault="00EC00CD" w:rsidP="00EC00CD">
            <w:pPr>
              <w:rPr>
                <w:lang w:eastAsia="de-DE"/>
              </w:rPr>
            </w:pPr>
          </w:p>
          <w:p w14:paraId="6BF7947D" w14:textId="77777777" w:rsidR="00EC00CD" w:rsidRDefault="00EC00CD" w:rsidP="00EC00CD">
            <w:pPr>
              <w:rPr>
                <w:lang w:eastAsia="de-DE"/>
              </w:rPr>
            </w:pPr>
          </w:p>
          <w:p w14:paraId="0075D647" w14:textId="77777777" w:rsidR="00EC00CD" w:rsidRDefault="00EC00CD" w:rsidP="00EC00CD">
            <w:pPr>
              <w:rPr>
                <w:lang w:eastAsia="de-DE"/>
              </w:rPr>
            </w:pPr>
          </w:p>
          <w:p w14:paraId="152E3727" w14:textId="32B90EB4" w:rsidR="00EC00CD" w:rsidRPr="009C15DB" w:rsidRDefault="00EC00CD" w:rsidP="00EC00CD">
            <w:pPr>
              <w:rPr>
                <w:lang w:eastAsia="de-DE"/>
              </w:rPr>
            </w:pPr>
            <w:r>
              <w:rPr>
                <w:lang w:eastAsia="de-DE"/>
              </w:rPr>
              <w:t xml:space="preserve">Durch die </w:t>
            </w:r>
            <w:proofErr w:type="spellStart"/>
            <w:r>
              <w:rPr>
                <w:lang w:eastAsia="de-DE"/>
              </w:rPr>
              <w:t>Parallelspielung</w:t>
            </w:r>
            <w:proofErr w:type="spellEnd"/>
            <w:r>
              <w:rPr>
                <w:lang w:eastAsia="de-DE"/>
              </w:rPr>
              <w:t xml:space="preserve"> von L vorn und sichtbar für alle </w:t>
            </w:r>
            <w:proofErr w:type="spellStart"/>
            <w:r>
              <w:rPr>
                <w:lang w:eastAsia="de-DE"/>
              </w:rPr>
              <w:t>SuS</w:t>
            </w:r>
            <w:proofErr w:type="spellEnd"/>
            <w:r>
              <w:rPr>
                <w:lang w:eastAsia="de-DE"/>
              </w:rPr>
              <w:t xml:space="preserve"> werden diese mit der Steuerung und Spielmechanik vertraut.</w:t>
            </w:r>
          </w:p>
        </w:tc>
      </w:tr>
      <w:tr w:rsidR="00BF27C8" w:rsidRPr="008773A4" w14:paraId="1E2F07FB" w14:textId="77777777" w:rsidTr="003F0E39">
        <w:trPr>
          <w:trHeight w:val="706"/>
        </w:trPr>
        <w:tc>
          <w:tcPr>
            <w:tcW w:w="879" w:type="dxa"/>
          </w:tcPr>
          <w:p w14:paraId="79E3FF8F" w14:textId="6A226930" w:rsidR="00BF27C8" w:rsidRPr="00EB0D48" w:rsidRDefault="00BF27C8" w:rsidP="00BF27C8">
            <w:pPr>
              <w:rPr>
                <w:lang w:eastAsia="de-DE"/>
              </w:rPr>
            </w:pPr>
            <w:r>
              <w:rPr>
                <w:lang w:eastAsia="de-DE"/>
              </w:rPr>
              <w:t>30 min</w:t>
            </w:r>
          </w:p>
        </w:tc>
        <w:tc>
          <w:tcPr>
            <w:tcW w:w="1412" w:type="dxa"/>
          </w:tcPr>
          <w:p w14:paraId="3AD00E74" w14:textId="168DA99A" w:rsidR="00BF27C8" w:rsidRDefault="00BF27C8" w:rsidP="00BF27C8">
            <w:pPr>
              <w:rPr>
                <w:lang w:eastAsia="de-DE"/>
              </w:rPr>
            </w:pPr>
            <w:r>
              <w:rPr>
                <w:lang w:eastAsia="de-DE"/>
              </w:rPr>
              <w:t>Erarbeitung II</w:t>
            </w:r>
          </w:p>
        </w:tc>
        <w:tc>
          <w:tcPr>
            <w:tcW w:w="5023" w:type="dxa"/>
          </w:tcPr>
          <w:p w14:paraId="397F8E0F" w14:textId="5BF17417" w:rsidR="00BF27C8" w:rsidRDefault="00BF27C8" w:rsidP="00BF27C8">
            <w:pPr>
              <w:rPr>
                <w:lang w:eastAsia="de-DE"/>
              </w:rPr>
            </w:pPr>
            <w:r>
              <w:rPr>
                <w:lang w:eastAsia="de-DE"/>
              </w:rPr>
              <w:t xml:space="preserve">Die Zweierteams ziehen jeweils ein Kärtchen zur Gruppenzuweisung. Sie verfolgen daraufhin den jeweiligen Handlungsstrang im Spiel </w:t>
            </w:r>
            <w:r w:rsidR="00115E00">
              <w:rPr>
                <w:lang w:eastAsia="de-DE"/>
              </w:rPr>
              <w:br/>
            </w:r>
            <w:r>
              <w:rPr>
                <w:lang w:eastAsia="de-DE"/>
              </w:rPr>
              <w:t xml:space="preserve">(Meral und Khadija – Kleidung im Islam / Lukas und Erkam – Islam </w:t>
            </w:r>
            <w:r w:rsidRPr="004C6062">
              <w:rPr>
                <w:lang w:eastAsia="de-DE"/>
              </w:rPr>
              <w:t>≠</w:t>
            </w:r>
            <w:r>
              <w:rPr>
                <w:lang w:eastAsia="de-DE"/>
              </w:rPr>
              <w:t xml:space="preserve"> Islam / Bahar – Musik im Islam).</w:t>
            </w:r>
          </w:p>
          <w:p w14:paraId="6D79B235" w14:textId="77777777" w:rsidR="00BF27C8" w:rsidRDefault="00BF27C8" w:rsidP="00BF27C8">
            <w:pPr>
              <w:rPr>
                <w:lang w:eastAsia="de-DE"/>
              </w:rPr>
            </w:pPr>
          </w:p>
          <w:p w14:paraId="70B69682" w14:textId="77777777" w:rsidR="00BF27C8" w:rsidRDefault="00BF27C8" w:rsidP="00BF27C8">
            <w:pPr>
              <w:rPr>
                <w:lang w:eastAsia="de-DE"/>
              </w:rPr>
            </w:pPr>
            <w:r>
              <w:rPr>
                <w:lang w:eastAsia="de-DE"/>
              </w:rPr>
              <w:t>Sie erhalten das Arbeitsblatt zu „Darstellungen des Islam: Informationen und Stereotype“ (AB 1). Daraufhin spielen sie ihren Handlungsstrang und halten Informationen fest.</w:t>
            </w:r>
          </w:p>
          <w:p w14:paraId="27B8F1CA" w14:textId="77777777" w:rsidR="00BF27C8" w:rsidRDefault="00BF27C8" w:rsidP="00BF27C8">
            <w:pPr>
              <w:rPr>
                <w:lang w:eastAsia="de-DE"/>
              </w:rPr>
            </w:pPr>
          </w:p>
          <w:p w14:paraId="21AD0D88" w14:textId="43869FF1" w:rsidR="00BF27C8" w:rsidRPr="004C6062" w:rsidRDefault="00BF27C8" w:rsidP="00BF27C8">
            <w:pPr>
              <w:rPr>
                <w:lang w:eastAsia="de-DE"/>
              </w:rPr>
            </w:pPr>
            <w:r>
              <w:rPr>
                <w:lang w:eastAsia="de-DE"/>
              </w:rPr>
              <w:t>Arbeitsauftrag (Folie 8): „</w:t>
            </w:r>
            <w:r w:rsidRPr="002A2DDC">
              <w:rPr>
                <w:lang w:eastAsia="de-DE"/>
              </w:rPr>
              <w:t xml:space="preserve">Spielt </w:t>
            </w:r>
            <w:r w:rsidRPr="00784480">
              <w:rPr>
                <w:i/>
                <w:iCs/>
                <w:lang w:eastAsia="de-DE"/>
              </w:rPr>
              <w:t xml:space="preserve">Hidden Codes – </w:t>
            </w:r>
            <w:r w:rsidR="00F81449">
              <w:rPr>
                <w:i/>
                <w:iCs/>
                <w:lang w:eastAsia="de-DE"/>
              </w:rPr>
              <w:t>Episode 3</w:t>
            </w:r>
            <w:r w:rsidRPr="002A2DDC">
              <w:rPr>
                <w:lang w:eastAsia="de-DE"/>
              </w:rPr>
              <w:t xml:space="preserve"> und findet mit eurem Handlungsstrang mehr über den Islam sowie Vorurteile über die Religion heraus. Haltet eure Notizen in der passenden Tabellenspalte fest.</w:t>
            </w:r>
            <w:r>
              <w:rPr>
                <w:lang w:eastAsia="de-DE"/>
              </w:rPr>
              <w:t>“</w:t>
            </w:r>
          </w:p>
        </w:tc>
        <w:tc>
          <w:tcPr>
            <w:tcW w:w="1576" w:type="dxa"/>
          </w:tcPr>
          <w:p w14:paraId="06ECD23B" w14:textId="77777777" w:rsidR="00BF27C8" w:rsidRPr="009C15DB" w:rsidRDefault="00BF27C8" w:rsidP="00BF27C8">
            <w:pPr>
              <w:pStyle w:val="Standardklein"/>
              <w:rPr>
                <w:lang w:eastAsia="de-DE"/>
              </w:rPr>
            </w:pPr>
            <w:r>
              <w:rPr>
                <w:lang w:eastAsia="de-DE"/>
              </w:rPr>
              <w:t>Plenum / PA</w:t>
            </w:r>
          </w:p>
        </w:tc>
        <w:tc>
          <w:tcPr>
            <w:tcW w:w="1531" w:type="dxa"/>
          </w:tcPr>
          <w:p w14:paraId="2CE40F87" w14:textId="77777777" w:rsidR="00BF27C8" w:rsidRPr="00115E00" w:rsidRDefault="00BF27C8" w:rsidP="00115E00">
            <w:pPr>
              <w:pStyle w:val="Standardklein"/>
            </w:pPr>
            <w:r w:rsidRPr="00115E00">
              <w:t>Gruppen-zuweisungs-kärtchen</w:t>
            </w:r>
          </w:p>
          <w:p w14:paraId="44347500" w14:textId="77777777" w:rsidR="00BF27C8" w:rsidRPr="00115E00" w:rsidRDefault="00BF27C8" w:rsidP="00115E00">
            <w:pPr>
              <w:pStyle w:val="Standardklein"/>
            </w:pPr>
          </w:p>
          <w:p w14:paraId="2B795B5D" w14:textId="77777777" w:rsidR="00BF27C8" w:rsidRPr="00115E00" w:rsidRDefault="00BF27C8" w:rsidP="00115E00">
            <w:pPr>
              <w:pStyle w:val="Standardklein"/>
            </w:pPr>
          </w:p>
          <w:p w14:paraId="69B2DADF" w14:textId="77777777" w:rsidR="00BF27C8" w:rsidRPr="00115E00" w:rsidRDefault="00BF27C8" w:rsidP="00115E00">
            <w:pPr>
              <w:pStyle w:val="Standardklein"/>
            </w:pPr>
          </w:p>
          <w:p w14:paraId="0D837FEC" w14:textId="5BE347A0" w:rsidR="00BF27C8" w:rsidRPr="00115E00" w:rsidRDefault="00BF27C8" w:rsidP="00115E00">
            <w:pPr>
              <w:pStyle w:val="Standardklein"/>
            </w:pPr>
            <w:r w:rsidRPr="00115E00">
              <w:t>Inform</w:t>
            </w:r>
            <w:r w:rsidR="00716BD2">
              <w:t>a</w:t>
            </w:r>
            <w:r w:rsidRPr="00115E00">
              <w:t>tionen und Stereotype (AB 1)</w:t>
            </w:r>
          </w:p>
          <w:p w14:paraId="08CF2B39" w14:textId="77777777" w:rsidR="00BF27C8" w:rsidRPr="00115E00" w:rsidRDefault="00BF27C8" w:rsidP="00115E00">
            <w:pPr>
              <w:pStyle w:val="Standardklein"/>
            </w:pPr>
          </w:p>
          <w:p w14:paraId="02A21C0B" w14:textId="77777777" w:rsidR="00BF27C8" w:rsidRPr="00115E00" w:rsidRDefault="00BF27C8" w:rsidP="00115E00">
            <w:pPr>
              <w:pStyle w:val="Standardklein"/>
            </w:pPr>
          </w:p>
          <w:p w14:paraId="5F43ACA3" w14:textId="1BC57EE7" w:rsidR="00BF27C8" w:rsidRPr="00115E00" w:rsidRDefault="00BF27C8" w:rsidP="00115E00">
            <w:pPr>
              <w:pStyle w:val="Standardklein"/>
            </w:pPr>
            <w:r w:rsidRPr="00115E00">
              <w:t>PPP-Folie 8</w:t>
            </w:r>
          </w:p>
        </w:tc>
        <w:tc>
          <w:tcPr>
            <w:tcW w:w="4711" w:type="dxa"/>
          </w:tcPr>
          <w:p w14:paraId="6BB2DDFF" w14:textId="77777777" w:rsidR="00BF27C8" w:rsidRDefault="00BF27C8" w:rsidP="00BF27C8">
            <w:pPr>
              <w:rPr>
                <w:lang w:eastAsia="de-DE"/>
              </w:rPr>
            </w:pPr>
            <w:r>
              <w:rPr>
                <w:lang w:eastAsia="de-DE"/>
              </w:rPr>
              <w:t xml:space="preserve">Die Gruppenzuweisung ermöglicht, dass die </w:t>
            </w:r>
            <w:proofErr w:type="spellStart"/>
            <w:r>
              <w:rPr>
                <w:lang w:eastAsia="de-DE"/>
              </w:rPr>
              <w:t>SuS</w:t>
            </w:r>
            <w:proofErr w:type="spellEnd"/>
            <w:r>
              <w:rPr>
                <w:lang w:eastAsia="de-DE"/>
              </w:rPr>
              <w:t xml:space="preserve"> unterschiedliche Informationen sammeln, die in der Phase der Ergebnissicherung zusammengetragen werden.</w:t>
            </w:r>
          </w:p>
          <w:p w14:paraId="47FB5E1F" w14:textId="77777777" w:rsidR="00BF27C8" w:rsidRDefault="00BF27C8" w:rsidP="00BF27C8">
            <w:pPr>
              <w:rPr>
                <w:lang w:eastAsia="de-DE"/>
              </w:rPr>
            </w:pPr>
          </w:p>
          <w:p w14:paraId="0366D9FD" w14:textId="77777777" w:rsidR="00BF27C8" w:rsidRDefault="00BF27C8" w:rsidP="00BF27C8">
            <w:pPr>
              <w:rPr>
                <w:lang w:eastAsia="de-DE"/>
              </w:rPr>
            </w:pPr>
          </w:p>
          <w:p w14:paraId="1156A70D" w14:textId="18FED610" w:rsidR="00BF27C8" w:rsidRDefault="00BF27C8" w:rsidP="00BF27C8">
            <w:pPr>
              <w:rPr>
                <w:lang w:eastAsia="de-DE"/>
              </w:rPr>
            </w:pPr>
            <w:r>
              <w:rPr>
                <w:lang w:eastAsia="de-DE"/>
              </w:rPr>
              <w:t>Differenzierung für G- und M-Niveau:</w:t>
            </w:r>
          </w:p>
          <w:p w14:paraId="1862B7BA" w14:textId="70FA9649" w:rsidR="00BF27C8" w:rsidRPr="009C15DB" w:rsidRDefault="00BF27C8" w:rsidP="00BF27C8">
            <w:pPr>
              <w:rPr>
                <w:lang w:eastAsia="de-DE"/>
              </w:rPr>
            </w:pPr>
            <w:r>
              <w:rPr>
                <w:lang w:eastAsia="de-DE"/>
              </w:rPr>
              <w:t>Die Handlungsstränge werden auf dem Arbeitsblatt mithilfe von Leitfragen bearbeitet.</w:t>
            </w:r>
          </w:p>
        </w:tc>
      </w:tr>
      <w:tr w:rsidR="00562B2E" w:rsidRPr="008773A4" w14:paraId="6BA92174" w14:textId="77777777" w:rsidTr="003F0E39">
        <w:trPr>
          <w:trHeight w:val="706"/>
        </w:trPr>
        <w:tc>
          <w:tcPr>
            <w:tcW w:w="879" w:type="dxa"/>
          </w:tcPr>
          <w:p w14:paraId="0B2C689E" w14:textId="659EEC65" w:rsidR="00562B2E" w:rsidRPr="00EB0D48" w:rsidRDefault="00562B2E" w:rsidP="00562B2E">
            <w:pPr>
              <w:rPr>
                <w:lang w:eastAsia="de-DE"/>
              </w:rPr>
            </w:pPr>
            <w:r>
              <w:rPr>
                <w:lang w:eastAsia="de-DE"/>
              </w:rPr>
              <w:lastRenderedPageBreak/>
              <w:t>20 min</w:t>
            </w:r>
          </w:p>
        </w:tc>
        <w:tc>
          <w:tcPr>
            <w:tcW w:w="1412" w:type="dxa"/>
          </w:tcPr>
          <w:p w14:paraId="41B620A2" w14:textId="26E69EA4" w:rsidR="00562B2E" w:rsidRDefault="00562B2E" w:rsidP="00562B2E">
            <w:pPr>
              <w:rPr>
                <w:lang w:eastAsia="de-DE"/>
              </w:rPr>
            </w:pPr>
            <w:r>
              <w:rPr>
                <w:lang w:eastAsia="de-DE"/>
              </w:rPr>
              <w:t>Ergebnis-sicherung und Vertiefung</w:t>
            </w:r>
          </w:p>
        </w:tc>
        <w:tc>
          <w:tcPr>
            <w:tcW w:w="5023" w:type="dxa"/>
          </w:tcPr>
          <w:p w14:paraId="2F33B414" w14:textId="77777777" w:rsidR="00562B2E" w:rsidRDefault="00562B2E" w:rsidP="00562B2E">
            <w:pPr>
              <w:rPr>
                <w:lang w:eastAsia="de-DE"/>
              </w:rPr>
            </w:pPr>
            <w:r>
              <w:rPr>
                <w:lang w:eastAsia="de-DE"/>
              </w:rPr>
              <w:t xml:space="preserve">Die Gruppen stellen der Reihe </w:t>
            </w:r>
            <w:proofErr w:type="gramStart"/>
            <w:r>
              <w:rPr>
                <w:lang w:eastAsia="de-DE"/>
              </w:rPr>
              <w:t>nach ihre Erkenntnisse</w:t>
            </w:r>
            <w:proofErr w:type="gramEnd"/>
            <w:r>
              <w:rPr>
                <w:lang w:eastAsia="de-DE"/>
              </w:rPr>
              <w:t xml:space="preserve"> aus dem Spiel vor. Ergebnisse können auf der Präsentation notiert werden (Meral und Khadija: Folie 9, Lukas und Erkam: Folie 11, Bahar: Folie 13).  </w:t>
            </w:r>
          </w:p>
          <w:p w14:paraId="6D904292" w14:textId="77777777" w:rsidR="00562B2E" w:rsidRDefault="00562B2E" w:rsidP="00562B2E">
            <w:pPr>
              <w:rPr>
                <w:lang w:eastAsia="de-DE"/>
              </w:rPr>
            </w:pPr>
          </w:p>
          <w:p w14:paraId="5256DD0A" w14:textId="77777777" w:rsidR="00562B2E" w:rsidRDefault="00562B2E" w:rsidP="00562B2E">
            <w:pPr>
              <w:rPr>
                <w:lang w:eastAsia="de-DE"/>
              </w:rPr>
            </w:pPr>
            <w:r>
              <w:rPr>
                <w:lang w:eastAsia="de-DE"/>
              </w:rPr>
              <w:t xml:space="preserve">Nach jeder Gruppenvorstellung erfolgt ein Vertiefungsimpuls der L zu den Themen weiblicher Kleidung im Islam (Folie 10), der Minderheit der Uiguren im chinesischen </w:t>
            </w:r>
            <w:proofErr w:type="spellStart"/>
            <w:r>
              <w:rPr>
                <w:lang w:eastAsia="de-DE"/>
              </w:rPr>
              <w:t>Xinjang</w:t>
            </w:r>
            <w:proofErr w:type="spellEnd"/>
            <w:r>
              <w:rPr>
                <w:lang w:eastAsia="de-DE"/>
              </w:rPr>
              <w:t xml:space="preserve"> (Folie 12) sowie Musik im Islam (Folie 14). </w:t>
            </w:r>
          </w:p>
          <w:p w14:paraId="348091AD" w14:textId="696AA82A" w:rsidR="00562B2E" w:rsidRPr="009C15DB" w:rsidRDefault="00562B2E" w:rsidP="00562B2E">
            <w:pPr>
              <w:rPr>
                <w:lang w:eastAsia="de-DE"/>
              </w:rPr>
            </w:pPr>
            <w:r>
              <w:rPr>
                <w:lang w:eastAsia="de-DE"/>
              </w:rPr>
              <w:t>Abschließend schneiden sie die Lernkarten zu den drei Aspekten aus und kleben sie an die passende Stelle ihrer Tabelle.</w:t>
            </w:r>
          </w:p>
        </w:tc>
        <w:tc>
          <w:tcPr>
            <w:tcW w:w="1576" w:type="dxa"/>
          </w:tcPr>
          <w:p w14:paraId="436159FD" w14:textId="4944ECA0" w:rsidR="00562B2E" w:rsidRPr="009C15DB" w:rsidRDefault="00562B2E" w:rsidP="00562B2E">
            <w:pPr>
              <w:rPr>
                <w:lang w:eastAsia="de-DE"/>
              </w:rPr>
            </w:pPr>
            <w:r>
              <w:rPr>
                <w:lang w:eastAsia="de-DE"/>
              </w:rPr>
              <w:t>Plenum</w:t>
            </w:r>
          </w:p>
        </w:tc>
        <w:tc>
          <w:tcPr>
            <w:tcW w:w="1531" w:type="dxa"/>
          </w:tcPr>
          <w:p w14:paraId="220D59E0" w14:textId="77777777" w:rsidR="00562B2E" w:rsidRPr="00115E00" w:rsidRDefault="00562B2E" w:rsidP="00115E00">
            <w:pPr>
              <w:pStyle w:val="Standardklein"/>
            </w:pPr>
            <w:r w:rsidRPr="00115E00">
              <w:t xml:space="preserve">PPP-Folien </w:t>
            </w:r>
          </w:p>
          <w:p w14:paraId="753DB57F" w14:textId="77777777" w:rsidR="00562B2E" w:rsidRPr="00115E00" w:rsidRDefault="00562B2E" w:rsidP="00115E00">
            <w:pPr>
              <w:pStyle w:val="Standardklein"/>
            </w:pPr>
            <w:r w:rsidRPr="00115E00">
              <w:t>9, 11, 13</w:t>
            </w:r>
          </w:p>
          <w:p w14:paraId="5B68C225" w14:textId="77777777" w:rsidR="00562B2E" w:rsidRPr="00115E00" w:rsidRDefault="00562B2E" w:rsidP="00115E00">
            <w:pPr>
              <w:pStyle w:val="Standardklein"/>
            </w:pPr>
          </w:p>
          <w:p w14:paraId="5CECECC4" w14:textId="77777777" w:rsidR="00562B2E" w:rsidRPr="00115E00" w:rsidRDefault="00562B2E" w:rsidP="00115E00">
            <w:pPr>
              <w:pStyle w:val="Standardklein"/>
            </w:pPr>
          </w:p>
          <w:p w14:paraId="0844078E" w14:textId="77777777" w:rsidR="00562B2E" w:rsidRPr="00115E00" w:rsidRDefault="00562B2E" w:rsidP="00115E00">
            <w:pPr>
              <w:pStyle w:val="Standardklein"/>
            </w:pPr>
          </w:p>
          <w:p w14:paraId="6F3E3C80" w14:textId="77777777" w:rsidR="00562B2E" w:rsidRPr="00115E00" w:rsidRDefault="00562B2E" w:rsidP="00115E00">
            <w:pPr>
              <w:pStyle w:val="Standardklein"/>
            </w:pPr>
            <w:r w:rsidRPr="00115E00">
              <w:t xml:space="preserve">PPP-Folien </w:t>
            </w:r>
          </w:p>
          <w:p w14:paraId="41A3FEE6" w14:textId="77777777" w:rsidR="00562B2E" w:rsidRPr="00115E00" w:rsidRDefault="00562B2E" w:rsidP="00115E00">
            <w:pPr>
              <w:pStyle w:val="Standardklein"/>
            </w:pPr>
            <w:r w:rsidRPr="00115E00">
              <w:t>10, 12, 14</w:t>
            </w:r>
          </w:p>
          <w:p w14:paraId="4B7695E5" w14:textId="77777777" w:rsidR="00562B2E" w:rsidRPr="00115E00" w:rsidRDefault="00562B2E" w:rsidP="00115E00">
            <w:pPr>
              <w:pStyle w:val="Standardklein"/>
            </w:pPr>
          </w:p>
          <w:p w14:paraId="1F6151F4" w14:textId="77777777" w:rsidR="00562B2E" w:rsidRPr="00115E00" w:rsidRDefault="00562B2E" w:rsidP="00115E00">
            <w:pPr>
              <w:pStyle w:val="Standardklein"/>
            </w:pPr>
          </w:p>
          <w:p w14:paraId="3F9765D4" w14:textId="77777777" w:rsidR="00562B2E" w:rsidRPr="00115E00" w:rsidRDefault="00562B2E" w:rsidP="00115E00">
            <w:pPr>
              <w:pStyle w:val="Standardklein"/>
            </w:pPr>
          </w:p>
          <w:p w14:paraId="44EF01D2" w14:textId="41178D60" w:rsidR="00562B2E" w:rsidRPr="00115E00" w:rsidRDefault="00562B2E" w:rsidP="00115E00">
            <w:pPr>
              <w:pStyle w:val="Standardklein"/>
            </w:pPr>
            <w:r w:rsidRPr="00115E00">
              <w:t>Lernkarten</w:t>
            </w:r>
          </w:p>
        </w:tc>
        <w:tc>
          <w:tcPr>
            <w:tcW w:w="4711" w:type="dxa"/>
          </w:tcPr>
          <w:p w14:paraId="4A5F0522" w14:textId="77777777" w:rsidR="00562B2E" w:rsidRDefault="00562B2E" w:rsidP="00562B2E">
            <w:pPr>
              <w:rPr>
                <w:lang w:eastAsia="de-DE"/>
              </w:rPr>
            </w:pPr>
            <w:r>
              <w:rPr>
                <w:lang w:eastAsia="de-DE"/>
              </w:rPr>
              <w:t>Um die aus spieltechnischen Gründen kurz gehaltenen Wissensbestandteile zu den Themen Kleidung und Musik im Islam sowie zu der Minderheit der Uiguren in China zu erweitern, hält L nach der Ergebnissicherung jeder Gruppe einen kurzen Impulsvortrag zu den jeweiligen Aspekten.  Mögliche Anhaltspunkte dafür finden sich im Infokasten (s.u.).</w:t>
            </w:r>
          </w:p>
          <w:p w14:paraId="3A54B734" w14:textId="77777777" w:rsidR="00562B2E" w:rsidRDefault="00562B2E" w:rsidP="00562B2E">
            <w:pPr>
              <w:rPr>
                <w:lang w:eastAsia="de-DE"/>
              </w:rPr>
            </w:pPr>
          </w:p>
          <w:p w14:paraId="5F05152A" w14:textId="77777777" w:rsidR="00562B2E" w:rsidRDefault="00562B2E" w:rsidP="00562B2E">
            <w:pPr>
              <w:rPr>
                <w:lang w:eastAsia="de-DE"/>
              </w:rPr>
            </w:pPr>
          </w:p>
          <w:p w14:paraId="6109CCD7" w14:textId="77777777" w:rsidR="00562B2E" w:rsidRDefault="00562B2E" w:rsidP="00562B2E">
            <w:pPr>
              <w:rPr>
                <w:lang w:eastAsia="de-DE"/>
              </w:rPr>
            </w:pPr>
          </w:p>
          <w:p w14:paraId="69A14A37" w14:textId="4C29C5A9" w:rsidR="00562B2E" w:rsidRPr="009C15DB" w:rsidRDefault="00562B2E" w:rsidP="00562B2E">
            <w:pPr>
              <w:rPr>
                <w:lang w:eastAsia="de-DE"/>
              </w:rPr>
            </w:pPr>
            <w:r>
              <w:rPr>
                <w:lang w:eastAsia="de-DE"/>
              </w:rPr>
              <w:t>Die Lernkarten dienen der Sicherung des Vertiefungsimpulses von L.</w:t>
            </w:r>
          </w:p>
        </w:tc>
      </w:tr>
      <w:tr w:rsidR="0016652F" w:rsidRPr="008773A4" w14:paraId="51E566BF" w14:textId="77777777" w:rsidTr="003F0E39">
        <w:trPr>
          <w:trHeight w:val="706"/>
        </w:trPr>
        <w:tc>
          <w:tcPr>
            <w:tcW w:w="879" w:type="dxa"/>
          </w:tcPr>
          <w:p w14:paraId="75AF353B" w14:textId="4C36964F" w:rsidR="0016652F" w:rsidRPr="00EB0D48" w:rsidRDefault="0016652F" w:rsidP="0016652F">
            <w:pPr>
              <w:rPr>
                <w:lang w:eastAsia="de-DE"/>
              </w:rPr>
            </w:pPr>
            <w:r>
              <w:rPr>
                <w:lang w:eastAsia="de-DE"/>
              </w:rPr>
              <w:t>10 min</w:t>
            </w:r>
          </w:p>
        </w:tc>
        <w:tc>
          <w:tcPr>
            <w:tcW w:w="1412" w:type="dxa"/>
          </w:tcPr>
          <w:p w14:paraId="5D9A0621" w14:textId="0F2F068A" w:rsidR="0016652F" w:rsidRDefault="0016652F" w:rsidP="0016652F">
            <w:pPr>
              <w:rPr>
                <w:lang w:eastAsia="de-DE"/>
              </w:rPr>
            </w:pPr>
            <w:r>
              <w:rPr>
                <w:lang w:eastAsia="de-DE"/>
              </w:rPr>
              <w:t>Reflexion</w:t>
            </w:r>
          </w:p>
        </w:tc>
        <w:tc>
          <w:tcPr>
            <w:tcW w:w="5023" w:type="dxa"/>
          </w:tcPr>
          <w:p w14:paraId="62C66A86" w14:textId="77777777" w:rsidR="0016652F" w:rsidRDefault="0016652F" w:rsidP="0016652F">
            <w:pPr>
              <w:rPr>
                <w:lang w:eastAsia="de-DE"/>
              </w:rPr>
            </w:pPr>
            <w:r>
              <w:rPr>
                <w:lang w:eastAsia="de-DE"/>
              </w:rPr>
              <w:t xml:space="preserve">Die </w:t>
            </w:r>
            <w:proofErr w:type="spellStart"/>
            <w:r>
              <w:rPr>
                <w:lang w:eastAsia="de-DE"/>
              </w:rPr>
              <w:t>SuS</w:t>
            </w:r>
            <w:proofErr w:type="spellEnd"/>
            <w:r>
              <w:rPr>
                <w:lang w:eastAsia="de-DE"/>
              </w:rPr>
              <w:t xml:space="preserve"> sehen gemeinsam das Video an, wie das Spiel ausgegangen ist (Folie 15). </w:t>
            </w:r>
          </w:p>
          <w:p w14:paraId="70F17769" w14:textId="77777777" w:rsidR="0016652F" w:rsidRDefault="0016652F" w:rsidP="0016652F">
            <w:pPr>
              <w:rPr>
                <w:lang w:eastAsia="de-DE"/>
              </w:rPr>
            </w:pPr>
          </w:p>
          <w:p w14:paraId="763BEA03" w14:textId="5DF837DF" w:rsidR="0016652F" w:rsidRDefault="0016652F" w:rsidP="0016652F">
            <w:pPr>
              <w:rPr>
                <w:lang w:eastAsia="de-DE"/>
              </w:rPr>
            </w:pPr>
            <w:r>
              <w:rPr>
                <w:lang w:eastAsia="de-DE"/>
              </w:rPr>
              <w:t xml:space="preserve">Reflexionsimpuls der L (Folie 16): „Wie haben sich eure Vorstellungen verändert?“ Die </w:t>
            </w:r>
            <w:proofErr w:type="spellStart"/>
            <w:r>
              <w:rPr>
                <w:lang w:eastAsia="de-DE"/>
              </w:rPr>
              <w:t>SuS</w:t>
            </w:r>
            <w:proofErr w:type="spellEnd"/>
            <w:r>
              <w:rPr>
                <w:lang w:eastAsia="de-DE"/>
              </w:rPr>
              <w:t xml:space="preserve"> sammeln, l notiert. Optional kann Bezug genommen werden auf die Tabelle zu Wissen und Vorstellungen vom Stundenbeginn </w:t>
            </w:r>
            <w:r w:rsidR="00115E00">
              <w:rPr>
                <w:lang w:eastAsia="de-DE"/>
              </w:rPr>
              <w:br/>
            </w:r>
            <w:r>
              <w:rPr>
                <w:lang w:eastAsia="de-DE"/>
              </w:rPr>
              <w:t>(Folie 4).</w:t>
            </w:r>
          </w:p>
        </w:tc>
        <w:tc>
          <w:tcPr>
            <w:tcW w:w="1576" w:type="dxa"/>
          </w:tcPr>
          <w:p w14:paraId="738D7A03" w14:textId="77777777" w:rsidR="0016652F" w:rsidRPr="009C15DB" w:rsidRDefault="0016652F" w:rsidP="0016652F">
            <w:pPr>
              <w:rPr>
                <w:lang w:eastAsia="de-DE"/>
              </w:rPr>
            </w:pPr>
            <w:r>
              <w:rPr>
                <w:lang w:eastAsia="de-DE"/>
              </w:rPr>
              <w:t>Plenum</w:t>
            </w:r>
          </w:p>
        </w:tc>
        <w:tc>
          <w:tcPr>
            <w:tcW w:w="1531" w:type="dxa"/>
          </w:tcPr>
          <w:p w14:paraId="1AD69578" w14:textId="77777777" w:rsidR="0016652F" w:rsidRDefault="0016652F" w:rsidP="0016652F">
            <w:pPr>
              <w:rPr>
                <w:lang w:eastAsia="de-DE"/>
              </w:rPr>
            </w:pPr>
            <w:r>
              <w:rPr>
                <w:lang w:eastAsia="de-DE"/>
              </w:rPr>
              <w:t>PPP-Folie 15</w:t>
            </w:r>
          </w:p>
          <w:p w14:paraId="3530D670" w14:textId="77777777" w:rsidR="0016652F" w:rsidRDefault="0016652F" w:rsidP="0016652F">
            <w:pPr>
              <w:rPr>
                <w:lang w:eastAsia="de-DE"/>
              </w:rPr>
            </w:pPr>
          </w:p>
          <w:p w14:paraId="2D9F6938" w14:textId="77777777" w:rsidR="0016652F" w:rsidRDefault="0016652F" w:rsidP="0016652F">
            <w:pPr>
              <w:rPr>
                <w:lang w:eastAsia="de-DE"/>
              </w:rPr>
            </w:pPr>
          </w:p>
          <w:p w14:paraId="1CC712F3" w14:textId="58FF8759" w:rsidR="0016652F" w:rsidRPr="009C15DB" w:rsidRDefault="0016652F" w:rsidP="0016652F">
            <w:pPr>
              <w:rPr>
                <w:lang w:eastAsia="de-DE"/>
              </w:rPr>
            </w:pPr>
            <w:r>
              <w:rPr>
                <w:lang w:eastAsia="de-DE"/>
              </w:rPr>
              <w:t xml:space="preserve">PPP-Folien </w:t>
            </w:r>
            <w:r w:rsidR="00115E00">
              <w:rPr>
                <w:lang w:eastAsia="de-DE"/>
              </w:rPr>
              <w:br/>
            </w:r>
            <w:r>
              <w:rPr>
                <w:lang w:eastAsia="de-DE"/>
              </w:rPr>
              <w:t>16, 4</w:t>
            </w:r>
          </w:p>
        </w:tc>
        <w:tc>
          <w:tcPr>
            <w:tcW w:w="4711" w:type="dxa"/>
          </w:tcPr>
          <w:p w14:paraId="47BDA811" w14:textId="37010A86" w:rsidR="0016652F" w:rsidRPr="009C15DB" w:rsidRDefault="0016652F" w:rsidP="0016652F">
            <w:pPr>
              <w:rPr>
                <w:lang w:eastAsia="de-DE"/>
              </w:rPr>
            </w:pPr>
            <w:r>
              <w:rPr>
                <w:lang w:eastAsia="de-DE"/>
              </w:rPr>
              <w:t xml:space="preserve">Zum Abgleich mit Vorwissensbeständen und der Bewusstwerdung über den Wissenszuwachs vergleichen die </w:t>
            </w:r>
            <w:proofErr w:type="spellStart"/>
            <w:r>
              <w:rPr>
                <w:lang w:eastAsia="de-DE"/>
              </w:rPr>
              <w:t>SuS</w:t>
            </w:r>
            <w:proofErr w:type="spellEnd"/>
            <w:r>
              <w:rPr>
                <w:lang w:eastAsia="de-DE"/>
              </w:rPr>
              <w:t xml:space="preserve"> ihre Annahmen vom Beginn der Stunde mit den hinzugewonnenen Erkenntnissen.</w:t>
            </w:r>
          </w:p>
        </w:tc>
      </w:tr>
    </w:tbl>
    <w:p w14:paraId="113C0E6F" w14:textId="701A42CE" w:rsidR="003F0E39" w:rsidRDefault="003F0E39" w:rsidP="00750DDA">
      <w:pPr>
        <w:spacing w:line="240" w:lineRule="auto"/>
      </w:pPr>
    </w:p>
    <w:p w14:paraId="3832CD64" w14:textId="77777777" w:rsidR="00866ABF" w:rsidRDefault="00866ABF" w:rsidP="00866ABF">
      <w:pPr>
        <w:spacing w:line="240" w:lineRule="auto"/>
      </w:pPr>
    </w:p>
    <w:p w14:paraId="655F1CE0" w14:textId="77777777" w:rsidR="008D47D7" w:rsidRPr="00750DDA" w:rsidRDefault="008D47D7" w:rsidP="00866ABF">
      <w:pPr>
        <w:spacing w:line="240" w:lineRule="auto"/>
      </w:pPr>
    </w:p>
    <w:p w14:paraId="17B11A99" w14:textId="77777777" w:rsidR="00D101A3" w:rsidRPr="00D101A3" w:rsidRDefault="00D101A3" w:rsidP="00115E00">
      <w:pPr>
        <w:pStyle w:val="berschrift3"/>
        <w:rPr>
          <w:bCs/>
        </w:rPr>
      </w:pPr>
      <w:r w:rsidRPr="00D101A3">
        <w:t>Vertiefungsimpulse</w:t>
      </w:r>
    </w:p>
    <w:p w14:paraId="100D0B41" w14:textId="77777777" w:rsidR="00D101A3" w:rsidRPr="00D101A3" w:rsidRDefault="00D101A3" w:rsidP="00115E00"/>
    <w:p w14:paraId="25CB5A79" w14:textId="46A2265D" w:rsidR="00D101A3" w:rsidRDefault="00D101A3" w:rsidP="00115E00">
      <w:r w:rsidRPr="009E15BC">
        <w:t>Im Anschluss an die Präsentation der Gruppenergebnisse kann die Lehrkraft beispielsweise</w:t>
      </w:r>
      <w:r w:rsidR="008D47D7">
        <w:t xml:space="preserve"> </w:t>
      </w:r>
      <w:r w:rsidRPr="009E15BC">
        <w:t xml:space="preserve">die untenstehenden </w:t>
      </w:r>
      <w:r w:rsidR="008D47D7">
        <w:br/>
      </w:r>
      <w:r w:rsidRPr="009E15BC">
        <w:t>Vertiefungsimpulse nutzen, um das Wissen der Schülerinnen</w:t>
      </w:r>
      <w:r w:rsidR="00460D90">
        <w:t xml:space="preserve"> und Schüler</w:t>
      </w:r>
      <w:r w:rsidRPr="009E15BC">
        <w:t xml:space="preserve"> zu den jeweiligen Themenbereichen zu erweitern.</w:t>
      </w:r>
    </w:p>
    <w:p w14:paraId="50DCD825" w14:textId="77777777" w:rsidR="00D101A3" w:rsidRDefault="00D101A3" w:rsidP="00D101A3">
      <w:pPr>
        <w:rPr>
          <w:sz w:val="20"/>
          <w:szCs w:val="20"/>
        </w:rPr>
      </w:pPr>
    </w:p>
    <w:tbl>
      <w:tblPr>
        <w:tblStyle w:val="SMUGGTabelleHinweis"/>
        <w:tblW w:w="0" w:type="auto"/>
        <w:tblLayout w:type="fixed"/>
        <w:tblLook w:val="04A0" w:firstRow="1" w:lastRow="0" w:firstColumn="1" w:lastColumn="0" w:noHBand="0" w:noVBand="1"/>
      </w:tblPr>
      <w:tblGrid>
        <w:gridCol w:w="15139"/>
      </w:tblGrid>
      <w:tr w:rsidR="00115E00" w14:paraId="75E29B12" w14:textId="77777777" w:rsidTr="00115E00">
        <w:trPr>
          <w:trHeight w:val="249"/>
        </w:trPr>
        <w:tc>
          <w:tcPr>
            <w:tcW w:w="15139" w:type="dxa"/>
          </w:tcPr>
          <w:p w14:paraId="1A2CE80C" w14:textId="77777777" w:rsidR="00115E00" w:rsidRPr="00115E00" w:rsidRDefault="00115E00" w:rsidP="00115E00">
            <w:pPr>
              <w:pStyle w:val="Standardklein"/>
              <w:rPr>
                <w:b/>
                <w:bCs w:val="0"/>
              </w:rPr>
            </w:pPr>
            <w:r w:rsidRPr="00115E00">
              <w:rPr>
                <w:b/>
                <w:bCs w:val="0"/>
              </w:rPr>
              <w:lastRenderedPageBreak/>
              <w:t>Informationen zu Kleidung im Islam</w:t>
            </w:r>
          </w:p>
          <w:p w14:paraId="47CED22D" w14:textId="77777777" w:rsidR="00115E00" w:rsidRDefault="00115E00" w:rsidP="00115E00">
            <w:pPr>
              <w:pStyle w:val="Standardklein"/>
            </w:pPr>
          </w:p>
          <w:p w14:paraId="6461DC91" w14:textId="06AFAB4F" w:rsidR="00115E00" w:rsidRPr="00D101A3" w:rsidRDefault="00115E00" w:rsidP="00115E00">
            <w:pPr>
              <w:pStyle w:val="Standardklein"/>
            </w:pPr>
            <w:r w:rsidRPr="00D101A3">
              <w:t xml:space="preserve">Traditionelle Kleidung in islamischen Ländern ist meist durch lange, weite Gewänder und Kopfbedeckungen geprägt, die sowohl den klimatischen Bedingungen als auch </w:t>
            </w:r>
            <w:r>
              <w:br/>
            </w:r>
            <w:r w:rsidRPr="00D101A3">
              <w:t>den islamischen Moralvorstellungen entsprechen. Ab dem 19. Jahrhundert führten europäische Modeeinflüsse, industrielle Stoffproduktion und politische Eingriffe zu deutlichen Veränderungen in den Kleidungsgewohnheiten.</w:t>
            </w:r>
          </w:p>
          <w:p w14:paraId="4DDB8EC3" w14:textId="77777777" w:rsidR="00115E00" w:rsidRDefault="00115E00" w:rsidP="00115E00">
            <w:pPr>
              <w:pStyle w:val="Standardklein"/>
            </w:pPr>
          </w:p>
          <w:p w14:paraId="7B00A754" w14:textId="77777777" w:rsidR="00115E00" w:rsidRDefault="00115E00" w:rsidP="00115E00">
            <w:pPr>
              <w:pStyle w:val="Standardklein"/>
            </w:pPr>
            <w:r w:rsidRPr="00D101A3">
              <w:t>Für Frauen gilt, dass Kleidung Arme und Beine vollständig bedecken und locker sein muss, damit die Körperform nicht sichtbar wird. Ein langer Mantel kann dabei Kleidungsstücke verdecken, die den Vorschriften nicht entsprechen, und ein Kopftuch, das mindestens die Schultern bedeckt, ist fester Bestandteil der Kleidung. Auch Männer drücken ihre Frömmigkeit durch äußere Merkmale aus, etwa durch das Tragen eines weißen runden Käppchens, das auf den Propheten zurückgeht, oder durch einen Vollbart. In manchen Ländern wird die Krawatte als westliches Symbol abgelehnt und durch ein Stehkragenhemd ersetzt. Seit dem Aufkommen fundamentalistischer Strömungen ist Kleidung zudem zu einem wichtigen Zeichen religiös-politischer Überzeugungen geworden, insbesondere für muslimische Frauen, deren Kleidung zunehmend als Ausdruck einer bewussten religiösen Identität verstanden wird.</w:t>
            </w:r>
          </w:p>
          <w:p w14:paraId="63202F35" w14:textId="77777777" w:rsidR="00115E00" w:rsidRDefault="00115E00" w:rsidP="00115E00">
            <w:pPr>
              <w:pStyle w:val="Standardklein"/>
            </w:pPr>
          </w:p>
          <w:p w14:paraId="5C81AD4F" w14:textId="258C9B55" w:rsidR="00115E00" w:rsidRPr="00115E00" w:rsidRDefault="00115E00" w:rsidP="00115E00">
            <w:pPr>
              <w:pStyle w:val="Standardklein"/>
              <w:rPr>
                <w:i/>
                <w:iCs/>
              </w:rPr>
            </w:pPr>
            <w:r w:rsidRPr="00D101A3">
              <w:rPr>
                <w:i/>
                <w:iCs/>
              </w:rPr>
              <w:t xml:space="preserve">Informationen entnommen und sprachlich angepasst aus: </w:t>
            </w:r>
            <w:hyperlink r:id="rId9" w:history="1">
              <w:r w:rsidRPr="00D101A3">
                <w:rPr>
                  <w:rStyle w:val="Hyperlink"/>
                  <w:i/>
                  <w:iCs/>
                  <w:sz w:val="20"/>
                  <w:szCs w:val="20"/>
                </w:rPr>
                <w:t>https://www.bpb.de/kurz-knapp/lexika/islam-lexikon/21500/kleidung/</w:t>
              </w:r>
            </w:hyperlink>
          </w:p>
        </w:tc>
      </w:tr>
    </w:tbl>
    <w:p w14:paraId="24FCD5B4" w14:textId="77777777" w:rsidR="00115E00" w:rsidRDefault="00115E00" w:rsidP="00115E00">
      <w:pPr>
        <w:rPr>
          <w:sz w:val="20"/>
          <w:szCs w:val="20"/>
        </w:rPr>
      </w:pPr>
    </w:p>
    <w:tbl>
      <w:tblPr>
        <w:tblStyle w:val="SMUGGTabelleHinweis"/>
        <w:tblW w:w="0" w:type="auto"/>
        <w:tblLayout w:type="fixed"/>
        <w:tblLook w:val="04A0" w:firstRow="1" w:lastRow="0" w:firstColumn="1" w:lastColumn="0" w:noHBand="0" w:noVBand="1"/>
      </w:tblPr>
      <w:tblGrid>
        <w:gridCol w:w="15139"/>
      </w:tblGrid>
      <w:tr w:rsidR="00115E00" w14:paraId="2DE54161" w14:textId="77777777" w:rsidTr="004931D3">
        <w:trPr>
          <w:trHeight w:val="249"/>
        </w:trPr>
        <w:tc>
          <w:tcPr>
            <w:tcW w:w="15139" w:type="dxa"/>
          </w:tcPr>
          <w:p w14:paraId="3EBE27AD" w14:textId="77777777" w:rsidR="00115E00" w:rsidRPr="00115E00" w:rsidRDefault="00115E00" w:rsidP="00115E00">
            <w:pPr>
              <w:pStyle w:val="Standardklein"/>
              <w:rPr>
                <w:b/>
                <w:bCs w:val="0"/>
              </w:rPr>
            </w:pPr>
            <w:r w:rsidRPr="00115E00">
              <w:rPr>
                <w:b/>
                <w:bCs w:val="0"/>
              </w:rPr>
              <w:t>Informationen zu den Uiguren</w:t>
            </w:r>
          </w:p>
          <w:p w14:paraId="2004EDF1" w14:textId="77777777" w:rsidR="00115E00" w:rsidRDefault="00115E00" w:rsidP="00115E00">
            <w:pPr>
              <w:pStyle w:val="Standardklein"/>
            </w:pPr>
          </w:p>
          <w:p w14:paraId="78290513" w14:textId="77777777" w:rsidR="00115E00" w:rsidRDefault="00115E00" w:rsidP="00115E00">
            <w:pPr>
              <w:pStyle w:val="Standardklein"/>
            </w:pPr>
            <w:r>
              <w:t>Die Uiguren sind ein muslimisches Turkvolk mit eigener Sprache, Schrift und Kultur, das überwiegend in der Region Xinjiang im Nordwesten Chinas lebt. Mit rund zehn Millionen Menschen stellen sie fast die Hälfte der Bevölkerung der Region. Seit den 1950er Jahren verfolgt die chinesische Regierung eine Politik der kulturellen und religiösen Assimilation: Das islamische Rechtssystem wurde abgeschafft, Han-Chinesen gezielt angesiedelt und Moscheen geschlossen. Kulturelle Symbole und religiöse Traditionen wurden während der Kulturrevolution besonders hart bekämpft.</w:t>
            </w:r>
          </w:p>
          <w:p w14:paraId="2AA162A7" w14:textId="77777777" w:rsidR="00750DDA" w:rsidRPr="00750DDA" w:rsidRDefault="00750DDA" w:rsidP="00750DDA"/>
          <w:p w14:paraId="58B49187" w14:textId="0A6D3C2C" w:rsidR="00115E00" w:rsidRDefault="00115E00" w:rsidP="00115E00">
            <w:pPr>
              <w:pStyle w:val="Standardklein"/>
            </w:pPr>
            <w:r>
              <w:t xml:space="preserve">Trotz einer kurzen Phase der Lockerung in den 1980er Jahren verschärfte sich der Konflikt in den folgenden Jahrzehnten erneut. Proteste, Unruhen und Anschläge </w:t>
            </w:r>
            <w:r>
              <w:br/>
            </w:r>
            <w:proofErr w:type="spellStart"/>
            <w:r>
              <w:t>uigurischer</w:t>
            </w:r>
            <w:proofErr w:type="spellEnd"/>
            <w:r>
              <w:t xml:space="preserve"> Extremisten führten zu massiven Sicherheitskampagnen. Unter Staatspräsident Xi Jinping entwickelte sich Xinjiang zu einem </w:t>
            </w:r>
            <w:proofErr w:type="gramStart"/>
            <w:r>
              <w:t>total überwachten</w:t>
            </w:r>
            <w:proofErr w:type="gramEnd"/>
            <w:r>
              <w:t xml:space="preserve"> Polizeistaat mit flächendeckender Kontrolle durch Kameras, Gesichtserkennung und Handyüberwachung. Religiöse Praktiken, wie das Tragen von Kopftüchern oder langen Bärten, </w:t>
            </w:r>
            <w:r>
              <w:br/>
              <w:t>sind verboten, viele Moscheen und Heiligtümer wurden zerstört.</w:t>
            </w:r>
          </w:p>
          <w:p w14:paraId="5033216E" w14:textId="77777777" w:rsidR="00750DDA" w:rsidRPr="00750DDA" w:rsidRDefault="00750DDA" w:rsidP="00750DDA"/>
          <w:p w14:paraId="223FC9FA" w14:textId="6C8A22FD" w:rsidR="00115E00" w:rsidRDefault="00115E00" w:rsidP="00115E00">
            <w:pPr>
              <w:pStyle w:val="Standardklein"/>
            </w:pPr>
            <w:r>
              <w:t xml:space="preserve">Besonders gravierend ist das System von Umerziehungslagern, in denen schätzungsweise bis zu einer Million Uiguren ohne Gerichtsverfahren inhaftiert sind. Dort sollen </w:t>
            </w:r>
            <w:r>
              <w:br/>
              <w:t xml:space="preserve">sie ihre Religion ablegen und sich der Ideologie der Kommunistischen Partei unterwerfen. Berichte von Menschenrechtsorganisationen dokumentieren Folter, sexuelle Gewalt, </w:t>
            </w:r>
          </w:p>
          <w:p w14:paraId="04343ECF" w14:textId="77777777" w:rsidR="00115E00" w:rsidRDefault="00115E00" w:rsidP="00115E00">
            <w:pPr>
              <w:pStyle w:val="Standardklein"/>
            </w:pPr>
          </w:p>
          <w:p w14:paraId="635A4D82" w14:textId="77777777" w:rsidR="00115E00" w:rsidRDefault="00115E00" w:rsidP="00115E00">
            <w:pPr>
              <w:pStyle w:val="Standardklein"/>
            </w:pPr>
            <w:r>
              <w:t>Zwangsarbeit und das Verschwinden von Menschen. Internationale Organisationen und westliche Staaten stufen das Vorgehen Chinas als schwere Menschenrechtsverletzungen bis hin zu Völkermord ein.</w:t>
            </w:r>
          </w:p>
          <w:p w14:paraId="1A5C6AEA" w14:textId="77777777" w:rsidR="00115E00" w:rsidRPr="00D101A3" w:rsidRDefault="00115E00" w:rsidP="00115E00">
            <w:pPr>
              <w:pStyle w:val="Standardklein"/>
            </w:pPr>
          </w:p>
          <w:p w14:paraId="3216C08A" w14:textId="5E51AFCF" w:rsidR="00115E00" w:rsidRPr="00115E00" w:rsidRDefault="00115E00" w:rsidP="00115E00">
            <w:pPr>
              <w:pStyle w:val="Standardklein"/>
              <w:rPr>
                <w:i/>
                <w:iCs/>
              </w:rPr>
            </w:pPr>
            <w:r w:rsidRPr="00D101A3">
              <w:rPr>
                <w:i/>
                <w:iCs/>
              </w:rPr>
              <w:t xml:space="preserve">Informationen entnommen und sprachlich angepasst aus: </w:t>
            </w:r>
            <w:hyperlink r:id="rId10" w:history="1">
              <w:r w:rsidRPr="00D101A3">
                <w:rPr>
                  <w:rStyle w:val="Hyperlink"/>
                  <w:i/>
                  <w:iCs/>
                  <w:sz w:val="20"/>
                  <w:szCs w:val="20"/>
                </w:rPr>
                <w:t>https://www.lpb-bw.de/china-uiguren</w:t>
              </w:r>
            </w:hyperlink>
          </w:p>
        </w:tc>
      </w:tr>
    </w:tbl>
    <w:p w14:paraId="4F09F882" w14:textId="77777777" w:rsidR="00115E00" w:rsidRDefault="00115E00" w:rsidP="00115E00">
      <w:pPr>
        <w:pStyle w:val="Standardklein"/>
      </w:pPr>
    </w:p>
    <w:p w14:paraId="7CB61AA9" w14:textId="77777777" w:rsidR="00115E00" w:rsidRDefault="00115E00" w:rsidP="00115E00">
      <w:pPr>
        <w:rPr>
          <w:sz w:val="20"/>
          <w:szCs w:val="20"/>
        </w:rPr>
      </w:pPr>
    </w:p>
    <w:tbl>
      <w:tblPr>
        <w:tblStyle w:val="SMUGGTabelleHinweis"/>
        <w:tblW w:w="0" w:type="auto"/>
        <w:tblLayout w:type="fixed"/>
        <w:tblLook w:val="04A0" w:firstRow="1" w:lastRow="0" w:firstColumn="1" w:lastColumn="0" w:noHBand="0" w:noVBand="1"/>
      </w:tblPr>
      <w:tblGrid>
        <w:gridCol w:w="15139"/>
      </w:tblGrid>
      <w:tr w:rsidR="00115E00" w14:paraId="1ED49D78" w14:textId="77777777" w:rsidTr="004931D3">
        <w:trPr>
          <w:trHeight w:val="249"/>
        </w:trPr>
        <w:tc>
          <w:tcPr>
            <w:tcW w:w="15139" w:type="dxa"/>
          </w:tcPr>
          <w:p w14:paraId="579396F1" w14:textId="77777777" w:rsidR="00115E00" w:rsidRPr="00115E00" w:rsidRDefault="00115E00" w:rsidP="00115E00">
            <w:pPr>
              <w:pStyle w:val="Standardklein"/>
              <w:rPr>
                <w:b/>
                <w:bCs w:val="0"/>
              </w:rPr>
            </w:pPr>
            <w:r w:rsidRPr="00115E00">
              <w:rPr>
                <w:b/>
                <w:bCs w:val="0"/>
              </w:rPr>
              <w:t>Informationen zu Musik im Islam</w:t>
            </w:r>
          </w:p>
          <w:p w14:paraId="54126DBF" w14:textId="77777777" w:rsidR="00115E00" w:rsidRPr="00097055" w:rsidRDefault="00115E00" w:rsidP="00115E00"/>
          <w:p w14:paraId="62091C30" w14:textId="77777777" w:rsidR="00115E00" w:rsidRDefault="00115E00" w:rsidP="00115E00">
            <w:pPr>
              <w:pStyle w:val="Standardklein"/>
            </w:pPr>
            <w:r>
              <w:t>Im Islam wird seit Jahrhunderten darüber diskutiert, ob Musik erlaubt ist. Dabei wird streng zwischen religiösen Gesängen und weltlicher Musik unterschieden. Religiöse Gesänge wie Koranrezitation, Gebetsruf (</w:t>
            </w:r>
            <w:proofErr w:type="spellStart"/>
            <w:r>
              <w:t>Adhān</w:t>
            </w:r>
            <w:proofErr w:type="spellEnd"/>
            <w:r>
              <w:t xml:space="preserve">) und viele Gebete sind zwar musikalisch gestaltet, werden aber nicht als „Musik“ bezeichnet. Sie orientieren sich an den </w:t>
            </w:r>
            <w:proofErr w:type="spellStart"/>
            <w:r>
              <w:t>Maqāmāt</w:t>
            </w:r>
            <w:proofErr w:type="spellEnd"/>
            <w:r>
              <w:t xml:space="preserve"> (Sing. </w:t>
            </w:r>
            <w:proofErr w:type="spellStart"/>
            <w:r>
              <w:t>Maqām</w:t>
            </w:r>
            <w:proofErr w:type="spellEnd"/>
            <w:r>
              <w:t xml:space="preserve">). </w:t>
            </w:r>
            <w:proofErr w:type="spellStart"/>
            <w:r>
              <w:t>Maqāmāt</w:t>
            </w:r>
            <w:proofErr w:type="spellEnd"/>
            <w:r>
              <w:t xml:space="preserve"> sind traditionelle Tonsysteme oder Modi, die bestimmte Tonfolgen und emotionale Wirkungen festlegen. Die Debatte um Musik (</w:t>
            </w:r>
            <w:proofErr w:type="spellStart"/>
            <w:r>
              <w:t>Samāʿ</w:t>
            </w:r>
            <w:proofErr w:type="spellEnd"/>
            <w:r>
              <w:t xml:space="preserve">-Polemik, von </w:t>
            </w:r>
            <w:proofErr w:type="spellStart"/>
            <w:r>
              <w:t>samāʿ</w:t>
            </w:r>
            <w:proofErr w:type="spellEnd"/>
            <w:r>
              <w:t xml:space="preserve"> = „Hören“) reicht von einem strikten Verbot weltlicher Musik bis zu einer positiven Bewertung. Besonders im Sufismus wird Musik als Mittel zur spirituellen Erfahrung eingesetzt, etwa beim Dhikr (rituelles Gedenken Gottes), oft begleitet von Instrumenten und Tanz. Bis ins 19. Jahrhundert wurde Musik hauptsächlich mündlich überliefert; nur die Theorie war schriftlich festgehalten. Unter europäischem Einfluss entstanden Notationssysteme und Musikschulen. In der Praxis ist Musik in muslimischen Gesellschaften weit verbreitet: von</w:t>
            </w:r>
            <w:r w:rsidRPr="00D101A3">
              <w:t xml:space="preserve"> </w:t>
            </w:r>
            <w:r>
              <w:t>klassischer und Volksmusik bis hin zu Popmusik. Kulturelle Traditionen und religiöse Strömungen bestimmen, wie streng Musik bewertet wird.</w:t>
            </w:r>
          </w:p>
          <w:p w14:paraId="128B5B8B" w14:textId="77777777" w:rsidR="00115E00" w:rsidRDefault="00115E00" w:rsidP="00115E00">
            <w:pPr>
              <w:pStyle w:val="Standardklein"/>
            </w:pPr>
          </w:p>
          <w:p w14:paraId="57602768" w14:textId="4D71A2EE" w:rsidR="00115E00" w:rsidRPr="00115E00" w:rsidRDefault="00115E00" w:rsidP="004931D3">
            <w:pPr>
              <w:pStyle w:val="Standardklein"/>
            </w:pPr>
            <w:r w:rsidRPr="00097055">
              <w:rPr>
                <w:i/>
                <w:iCs/>
              </w:rPr>
              <w:t xml:space="preserve">Informationen entnommen und sprachlich angepasst aus: </w:t>
            </w:r>
            <w:hyperlink r:id="rId11" w:history="1">
              <w:r w:rsidRPr="00097055">
                <w:rPr>
                  <w:rStyle w:val="Hyperlink"/>
                  <w:i/>
                  <w:iCs/>
                  <w:sz w:val="20"/>
                  <w:szCs w:val="20"/>
                </w:rPr>
                <w:t>https://www.bpb.de/kurz-knapp/lexika/islam-lexikon/21544/musik/</w:t>
              </w:r>
            </w:hyperlink>
          </w:p>
        </w:tc>
      </w:tr>
    </w:tbl>
    <w:p w14:paraId="3DCD5001" w14:textId="77777777" w:rsidR="001F15B2" w:rsidRDefault="001F15B2">
      <w:pPr>
        <w:spacing w:line="240" w:lineRule="auto"/>
      </w:pPr>
      <w:r>
        <w:rPr>
          <w:b/>
        </w:rPr>
        <w:br w:type="page"/>
      </w:r>
    </w:p>
    <w:p w14:paraId="76E0F98E" w14:textId="421BC124" w:rsidR="0026055A" w:rsidRDefault="0026055A" w:rsidP="0026055A">
      <w:pPr>
        <w:pStyle w:val="berschrift3"/>
        <w:rPr>
          <w:lang w:eastAsia="de-DE"/>
        </w:rPr>
      </w:pPr>
      <w:r w:rsidRPr="00335FDE">
        <w:lastRenderedPageBreak/>
        <w:t xml:space="preserve">Stundenthema: </w:t>
      </w:r>
      <w:r>
        <w:rPr>
          <w:lang w:eastAsia="de-DE"/>
        </w:rPr>
        <w:t xml:space="preserve">Hidden Codes – Matze: Islamistische Bewegungen und deren Anwerbestrategien erkennen </w:t>
      </w:r>
    </w:p>
    <w:p w14:paraId="70FB47BC" w14:textId="6F638EE7" w:rsidR="0026055A" w:rsidRPr="00D078AB" w:rsidRDefault="0026055A" w:rsidP="0026055A">
      <w:pPr>
        <w:pStyle w:val="berschrift3"/>
        <w:rPr>
          <w:lang w:eastAsia="de-DE"/>
        </w:rPr>
      </w:pPr>
      <w:r>
        <w:rPr>
          <w:lang w:eastAsia="de-DE"/>
        </w:rPr>
        <w:t>Stunde 3+4)</w:t>
      </w:r>
    </w:p>
    <w:p w14:paraId="38B9482F" w14:textId="77777777" w:rsidR="0026055A" w:rsidRPr="00B2555B" w:rsidRDefault="0026055A" w:rsidP="00B2555B"/>
    <w:p w14:paraId="119911FD" w14:textId="77777777" w:rsidR="00B3039D" w:rsidRPr="00B2555B" w:rsidRDefault="00B3039D" w:rsidP="00B3039D"/>
    <w:p w14:paraId="613F31ED" w14:textId="77777777" w:rsidR="001F15B2" w:rsidRDefault="001F15B2" w:rsidP="0026055A">
      <w:pPr>
        <w:pStyle w:val="berschrift3"/>
        <w:sectPr w:rsidR="001F15B2" w:rsidSect="00A903C1">
          <w:footerReference w:type="default" r:id="rId12"/>
          <w:type w:val="continuous"/>
          <w:pgSz w:w="16838" w:h="11906" w:orient="landscape"/>
          <w:pgMar w:top="567" w:right="851" w:bottom="1531" w:left="851" w:header="499" w:footer="1418" w:gutter="0"/>
          <w:cols w:space="708"/>
          <w:docGrid w:linePitch="360"/>
        </w:sectPr>
      </w:pPr>
    </w:p>
    <w:p w14:paraId="3712F9E2" w14:textId="77777777" w:rsidR="0026055A" w:rsidRPr="007109D6" w:rsidRDefault="0026055A" w:rsidP="0026055A">
      <w:pPr>
        <w:pStyle w:val="berschrift3"/>
      </w:pPr>
      <w:r w:rsidRPr="007109D6">
        <w:t>Sekundarstufe I/Gymnasium – Wirtschaft-Politik, Klasse 7</w:t>
      </w:r>
    </w:p>
    <w:p w14:paraId="6E091F87" w14:textId="77777777" w:rsidR="0026055A" w:rsidRPr="00B2555B" w:rsidRDefault="0026055A" w:rsidP="0026055A"/>
    <w:p w14:paraId="6F0B625F" w14:textId="77777777" w:rsidR="0026055A" w:rsidRPr="007109D6" w:rsidRDefault="0026055A" w:rsidP="0026055A">
      <w:pPr>
        <w:pStyle w:val="Standardklein"/>
        <w:rPr>
          <w:b/>
        </w:rPr>
      </w:pPr>
      <w:r w:rsidRPr="007109D6">
        <w:rPr>
          <w:b/>
        </w:rPr>
        <w:t>Inhaltsfeld 2: Sicherung und Weiterentwicklung der Demokratie</w:t>
      </w:r>
    </w:p>
    <w:p w14:paraId="22C9B8BF" w14:textId="77777777" w:rsidR="0026055A" w:rsidRDefault="0026055A" w:rsidP="0026055A">
      <w:pPr>
        <w:pStyle w:val="Standardklein"/>
      </w:pPr>
      <w:r>
        <w:t>Die Schülerinnen und Schüler…</w:t>
      </w:r>
    </w:p>
    <w:p w14:paraId="1D3749AB" w14:textId="77777777" w:rsidR="0026055A" w:rsidRDefault="0026055A" w:rsidP="0026055A">
      <w:pPr>
        <w:pStyle w:val="Aufzhlungklein"/>
      </w:pPr>
      <w:r w:rsidRPr="00162746">
        <w:t>erläutern Ursachen, Merkmale und Erscheinungsformen von Extremismus, Antisemitismus und gruppenbezogener Menschenfeindlichkeit</w:t>
      </w:r>
      <w:r>
        <w:t xml:space="preserve"> (SK)</w:t>
      </w:r>
    </w:p>
    <w:p w14:paraId="6D11E688" w14:textId="77777777" w:rsidR="0026055A" w:rsidRDefault="0026055A" w:rsidP="0026055A">
      <w:pPr>
        <w:pStyle w:val="Aufzhlungklein"/>
      </w:pPr>
      <w:r>
        <w:t>benennen Formen, Chancen und Grenzen zivilgesellschaftlicher Partizipation (SK)</w:t>
      </w:r>
    </w:p>
    <w:p w14:paraId="62C5DF33" w14:textId="77777777" w:rsidR="0026055A" w:rsidRDefault="0026055A" w:rsidP="0026055A">
      <w:pPr>
        <w:pStyle w:val="Aufzhlungklein"/>
      </w:pPr>
      <w:r w:rsidRPr="006077A0">
        <w:t>erläutern die Bedeutung medialer Einflüsse auf den Willensbildungsprozess</w:t>
      </w:r>
      <w:r>
        <w:t xml:space="preserve"> (SK)</w:t>
      </w:r>
    </w:p>
    <w:p w14:paraId="5C1081AA" w14:textId="77777777" w:rsidR="0026055A" w:rsidRPr="006077A0" w:rsidRDefault="0026055A" w:rsidP="0026055A">
      <w:pPr>
        <w:pStyle w:val="Aufzhlungklein"/>
      </w:pPr>
      <w:r w:rsidRPr="006077A0">
        <w:t>diskutieren Chancen und Risiken digitaler Medien im Hinblick auf den politischen Willensbildungsprozess</w:t>
      </w:r>
      <w:r>
        <w:t xml:space="preserve"> (UK)</w:t>
      </w:r>
    </w:p>
    <w:p w14:paraId="1A206D38" w14:textId="77777777" w:rsidR="0026055A" w:rsidRPr="00821170" w:rsidRDefault="0026055A" w:rsidP="0026055A">
      <w:pPr>
        <w:pStyle w:val="Standardklein"/>
      </w:pPr>
    </w:p>
    <w:p w14:paraId="690AB53D" w14:textId="77777777" w:rsidR="0026055A" w:rsidRPr="007109D6" w:rsidRDefault="0026055A" w:rsidP="0026055A">
      <w:pPr>
        <w:pStyle w:val="Standardklein"/>
        <w:rPr>
          <w:b/>
          <w:bCs w:val="0"/>
        </w:rPr>
      </w:pPr>
      <w:r w:rsidRPr="007109D6">
        <w:rPr>
          <w:b/>
          <w:bCs w:val="0"/>
        </w:rPr>
        <w:t>Inhaltsfeld 4: Identität und Lebensgestaltung</w:t>
      </w:r>
    </w:p>
    <w:p w14:paraId="5AD7D254" w14:textId="77777777" w:rsidR="0026055A" w:rsidRDefault="0026055A" w:rsidP="0026055A">
      <w:pPr>
        <w:pStyle w:val="Standardklein"/>
      </w:pPr>
      <w:r>
        <w:t>Die Schülerinnen und Schüler…</w:t>
      </w:r>
    </w:p>
    <w:p w14:paraId="6485FBC5" w14:textId="77777777" w:rsidR="0026055A" w:rsidRPr="00EF757F" w:rsidRDefault="0026055A" w:rsidP="0026055A">
      <w:pPr>
        <w:pStyle w:val="Aufzhlungklein"/>
      </w:pPr>
      <w:r w:rsidRPr="00EF757F">
        <w:t>erklären den Einfluss sozialer Erwartungen auf die Identitätsbildung von Jugendlichen (SK)</w:t>
      </w:r>
    </w:p>
    <w:p w14:paraId="0318AB2F" w14:textId="77777777" w:rsidR="0026055A" w:rsidRDefault="0026055A" w:rsidP="0026055A">
      <w:pPr>
        <w:pStyle w:val="Aufzhlungklein"/>
      </w:pPr>
      <w:r w:rsidRPr="006077A0">
        <w:t>beschreiben den Wandel der Wertorientierungen von Jugendlichen</w:t>
      </w:r>
      <w:r>
        <w:t xml:space="preserve"> (SK)</w:t>
      </w:r>
    </w:p>
    <w:p w14:paraId="646BCBCA" w14:textId="77777777" w:rsidR="0026055A" w:rsidRDefault="0026055A" w:rsidP="0026055A">
      <w:pPr>
        <w:pStyle w:val="Aufzhlungklein"/>
      </w:pPr>
      <w:r>
        <w:t>beschreiben Gemeinsamkeiten und Unterschiede von Werten, Normen und Gesetzen (SK)</w:t>
      </w:r>
    </w:p>
    <w:p w14:paraId="1675FA8D" w14:textId="77777777" w:rsidR="0026055A" w:rsidRDefault="0026055A" w:rsidP="0026055A">
      <w:pPr>
        <w:pStyle w:val="Aufzhlungklein"/>
      </w:pPr>
      <w:r w:rsidRPr="006077A0">
        <w:t>beurteilen die Bedeutung digitaler Medien für die Identitätsbildung von Jugendlichen</w:t>
      </w:r>
      <w:r>
        <w:t xml:space="preserve"> (UK)</w:t>
      </w:r>
    </w:p>
    <w:p w14:paraId="4719A87F" w14:textId="77777777" w:rsidR="0026055A" w:rsidRDefault="0026055A" w:rsidP="0026055A">
      <w:pPr>
        <w:pStyle w:val="Aufzhlungklein"/>
      </w:pPr>
      <w:r>
        <w:t>diskutieren unterschiedliche Maßnahmen zur Bekämpfung von Jugendkriminalität sowie Cybergewalt und -kriminalität (UK)</w:t>
      </w:r>
    </w:p>
    <w:p w14:paraId="05425EB4" w14:textId="47C3F21D" w:rsidR="00B3039D" w:rsidRPr="00B3039D" w:rsidRDefault="0026055A" w:rsidP="00B3039D">
      <w:pPr>
        <w:pStyle w:val="Aufzhlungklein"/>
      </w:pPr>
      <w:r>
        <w:t>beurteilen die Bedeutung sozialen Engagements für die Identitätsbildung und für die Gesellschaft (UK)</w:t>
      </w:r>
    </w:p>
    <w:p w14:paraId="3A136402" w14:textId="3D54C897" w:rsidR="0026055A" w:rsidRDefault="001F15B2" w:rsidP="0026055A">
      <w:pPr>
        <w:pStyle w:val="berschrift3"/>
      </w:pPr>
      <w:r>
        <w:br w:type="column"/>
      </w:r>
      <w:r w:rsidR="0026055A" w:rsidRPr="007E76A7">
        <w:t xml:space="preserve">Sekundarstufe I/Gesamtschule – Gesellschaftslehre, Klasse </w:t>
      </w:r>
      <w:r w:rsidR="0026055A">
        <w:t xml:space="preserve">7 – Wirtschaft-Politik: </w:t>
      </w:r>
    </w:p>
    <w:p w14:paraId="3B62AA55" w14:textId="77777777" w:rsidR="0026055A" w:rsidRPr="007109D6" w:rsidRDefault="0026055A" w:rsidP="0026055A"/>
    <w:p w14:paraId="0732FBEB" w14:textId="77777777" w:rsidR="0026055A" w:rsidRPr="00FF74F6" w:rsidRDefault="0026055A" w:rsidP="00FF74F6">
      <w:pPr>
        <w:pStyle w:val="Standardklein"/>
        <w:rPr>
          <w:b/>
          <w:bCs w:val="0"/>
        </w:rPr>
      </w:pPr>
      <w:r w:rsidRPr="00FF74F6">
        <w:rPr>
          <w:b/>
          <w:bCs w:val="0"/>
        </w:rPr>
        <w:t>Inhaltsfeld 2: Sicherung und Weiterentwicklung der Demokratie</w:t>
      </w:r>
    </w:p>
    <w:p w14:paraId="0D32E236" w14:textId="4BBCA59E" w:rsidR="0026055A" w:rsidRPr="007109D6" w:rsidRDefault="0026055A" w:rsidP="0026055A">
      <w:pPr>
        <w:pStyle w:val="Standardklein"/>
      </w:pPr>
      <w:r>
        <w:t>Die Schülerinnen und Schüler…</w:t>
      </w:r>
    </w:p>
    <w:p w14:paraId="532AC237" w14:textId="77777777" w:rsidR="00FF74F6" w:rsidRDefault="00FF74F6" w:rsidP="00FF74F6">
      <w:pPr>
        <w:pStyle w:val="Aufzhlungklein"/>
      </w:pPr>
      <w:r w:rsidRPr="00E42A8D">
        <w:t>erläutern Ursachen, Merkmale und Erscheinungsformen von Extremismus, Antisemitismus und gruppenbezogener Menschenfeindlichkeit</w:t>
      </w:r>
      <w:r>
        <w:t xml:space="preserve"> (SK)</w:t>
      </w:r>
    </w:p>
    <w:p w14:paraId="2A6988E8" w14:textId="77777777" w:rsidR="00FF74F6" w:rsidRDefault="00FF74F6" w:rsidP="00FF74F6">
      <w:pPr>
        <w:pStyle w:val="Aufzhlungklein"/>
      </w:pPr>
      <w:r>
        <w:t>benennen Formen, Chancen und Grenzen zivilgesellschaftlicher Partizipation (SK)</w:t>
      </w:r>
    </w:p>
    <w:p w14:paraId="2DB5FD5B" w14:textId="77777777" w:rsidR="00FF74F6" w:rsidRDefault="00FF74F6" w:rsidP="00FF74F6">
      <w:pPr>
        <w:pStyle w:val="Aufzhlungklein"/>
      </w:pPr>
      <w:r w:rsidRPr="00E42A8D">
        <w:t>erläutern die Bedeutung medialer Einflüsse auf den Willensbildungsprozess</w:t>
      </w:r>
      <w:r>
        <w:t xml:space="preserve"> (SK)</w:t>
      </w:r>
    </w:p>
    <w:p w14:paraId="39C55411" w14:textId="77777777" w:rsidR="00FF74F6" w:rsidRDefault="00FF74F6" w:rsidP="00FF74F6">
      <w:pPr>
        <w:pStyle w:val="Aufzhlungklein"/>
      </w:pPr>
      <w:r w:rsidRPr="008A22E8">
        <w:t>beurteilen die Gefährdung der freiheitlich-demokratischen Grundordnung durch Populismus und Extremismus, insbesondere durch Rechtsextremismus</w:t>
      </w:r>
      <w:r>
        <w:t xml:space="preserve"> (UK)</w:t>
      </w:r>
    </w:p>
    <w:p w14:paraId="6236D901" w14:textId="77777777" w:rsidR="00FF74F6" w:rsidRDefault="00FF74F6" w:rsidP="00FF74F6">
      <w:pPr>
        <w:pStyle w:val="Aufzhlungklein"/>
      </w:pPr>
      <w:r w:rsidRPr="008A22E8">
        <w:t>diskutieren Maßnahmen gegen Antisemitismus und gruppenbezogene Menschenfeindlichkeit</w:t>
      </w:r>
      <w:r>
        <w:t xml:space="preserve"> (UK)</w:t>
      </w:r>
    </w:p>
    <w:p w14:paraId="185783E3" w14:textId="6D2FEA7B" w:rsidR="0026055A" w:rsidRDefault="00FF74F6" w:rsidP="00FF74F6">
      <w:pPr>
        <w:pStyle w:val="Aufzhlungklein"/>
      </w:pPr>
      <w:r w:rsidRPr="008A22E8">
        <w:t>beurteilen Chancen und Risiken digitaler Medien im Hinblick auf den politischen Willensbildungsprozess</w:t>
      </w:r>
      <w:r>
        <w:t xml:space="preserve"> (UK)</w:t>
      </w:r>
    </w:p>
    <w:p w14:paraId="506B3ECB" w14:textId="77777777" w:rsidR="001F15B2" w:rsidRDefault="001F15B2" w:rsidP="0026055A">
      <w:pPr>
        <w:pStyle w:val="Aufzhlungklein"/>
        <w:numPr>
          <w:ilvl w:val="0"/>
          <w:numId w:val="0"/>
        </w:numPr>
        <w:ind w:left="170"/>
        <w:sectPr w:rsidR="001F15B2" w:rsidSect="001F15B2">
          <w:type w:val="continuous"/>
          <w:pgSz w:w="16838" w:h="11906" w:orient="landscape"/>
          <w:pgMar w:top="567" w:right="851" w:bottom="1531" w:left="851" w:header="499" w:footer="1418" w:gutter="0"/>
          <w:cols w:num="2" w:space="708"/>
          <w:docGrid w:linePitch="360"/>
        </w:sectPr>
      </w:pPr>
    </w:p>
    <w:p w14:paraId="0CE210B7" w14:textId="77777777" w:rsidR="001F15B2" w:rsidRPr="00B2555B" w:rsidRDefault="001F15B2" w:rsidP="00B2555B">
      <w:r>
        <w:br w:type="page"/>
      </w:r>
    </w:p>
    <w:p w14:paraId="062CDDAB" w14:textId="432C1302" w:rsidR="00B3039D" w:rsidRDefault="00FF74F6" w:rsidP="00FF74F6">
      <w:pPr>
        <w:pStyle w:val="berschrift3"/>
      </w:pPr>
      <w:r w:rsidRPr="00335FDE">
        <w:lastRenderedPageBreak/>
        <w:t xml:space="preserve">Stundenthema: </w:t>
      </w:r>
      <w:r>
        <w:rPr>
          <w:lang w:eastAsia="de-DE"/>
        </w:rPr>
        <w:t>Hidden Codes – Matze: Islamistische Bewegungen und deren Anwerbestrategien erkennen</w:t>
      </w:r>
    </w:p>
    <w:p w14:paraId="023E7B6C" w14:textId="72BADFE9" w:rsidR="00FF74F6" w:rsidRPr="00335FDE" w:rsidRDefault="00FF74F6" w:rsidP="00FF74F6">
      <w:pPr>
        <w:pStyle w:val="berschrift3"/>
        <w:rPr>
          <w:lang w:eastAsia="de-DE"/>
        </w:rPr>
      </w:pPr>
      <w:r>
        <w:t>Stunde 3+4</w:t>
      </w:r>
    </w:p>
    <w:p w14:paraId="32118D11" w14:textId="77777777" w:rsidR="00FF74F6" w:rsidRDefault="00FF74F6" w:rsidP="00FF74F6">
      <w:pPr>
        <w:rPr>
          <w:lang w:eastAsia="de-DE"/>
        </w:rPr>
      </w:pPr>
    </w:p>
    <w:p w14:paraId="665D8CCF" w14:textId="77777777" w:rsidR="00FF74F6" w:rsidRDefault="00FF74F6" w:rsidP="00C6136D">
      <w:pPr>
        <w:rPr>
          <w:lang w:eastAsia="de-DE"/>
        </w:rPr>
      </w:pPr>
    </w:p>
    <w:p w14:paraId="2DEFC48E" w14:textId="77777777" w:rsidR="00FF74F6" w:rsidRDefault="00FF74F6" w:rsidP="005E574B">
      <w:pPr>
        <w:pStyle w:val="Standardklein"/>
      </w:pPr>
      <w:r>
        <w:rPr>
          <w:b/>
        </w:rPr>
        <w:t>Minimalziel:</w:t>
      </w:r>
      <w:r>
        <w:t xml:space="preserve"> Die Schülerinnen und Schüler …</w:t>
      </w:r>
    </w:p>
    <w:p w14:paraId="4C3244CA" w14:textId="77777777" w:rsidR="005E574B" w:rsidRPr="005E574B" w:rsidRDefault="005E574B" w:rsidP="005E574B">
      <w:pPr>
        <w:pStyle w:val="Standardklein"/>
      </w:pPr>
      <w:r w:rsidRPr="005E574B">
        <w:t>setzen sich mit radikalislamistischen Bewegungen sowie deren Anwerbestrategien gegenüber Jugendlichen auseinander.</w:t>
      </w:r>
    </w:p>
    <w:p w14:paraId="0B83A934" w14:textId="77777777" w:rsidR="005E574B" w:rsidRPr="008D47D7" w:rsidRDefault="005E574B" w:rsidP="008D47D7">
      <w:pPr>
        <w:pStyle w:val="Standardklein"/>
      </w:pPr>
    </w:p>
    <w:p w14:paraId="4A157C8C" w14:textId="69325D4D" w:rsidR="00FF74F6" w:rsidRDefault="00FF74F6" w:rsidP="005E574B">
      <w:pPr>
        <w:pStyle w:val="Standardklein"/>
        <w:rPr>
          <w:b/>
        </w:rPr>
      </w:pPr>
      <w:r>
        <w:rPr>
          <w:b/>
        </w:rPr>
        <w:t>Maximalziel:</w:t>
      </w:r>
      <w:r>
        <w:t xml:space="preserve"> Die Schülerinnen und Schüler …</w:t>
      </w:r>
    </w:p>
    <w:p w14:paraId="613F9563" w14:textId="2A309567" w:rsidR="007D481C" w:rsidRDefault="005E574B" w:rsidP="007D481C">
      <w:pPr>
        <w:pStyle w:val="Standardklein"/>
        <w:rPr>
          <w:lang w:eastAsia="de-DE"/>
        </w:rPr>
      </w:pPr>
      <w:r>
        <w:rPr>
          <w:lang w:eastAsia="de-DE"/>
        </w:rPr>
        <w:t>reflektieren Möglichkeiten zur Prävention vor und Unterstützung bei islamistischer Radikalisierung von Jugendlichen.</w:t>
      </w:r>
    </w:p>
    <w:p w14:paraId="4D14BD48" w14:textId="77777777" w:rsidR="007D481C" w:rsidRDefault="007D481C" w:rsidP="007D481C">
      <w:pPr>
        <w:rPr>
          <w:lang w:eastAsia="de-DE"/>
        </w:rPr>
      </w:pPr>
    </w:p>
    <w:p w14:paraId="6311A021" w14:textId="77777777" w:rsidR="001F15B2" w:rsidRPr="007D481C" w:rsidRDefault="001F15B2" w:rsidP="007D481C">
      <w:pPr>
        <w:rPr>
          <w:lang w:eastAsia="de-DE"/>
        </w:rPr>
      </w:pPr>
    </w:p>
    <w:tbl>
      <w:tblPr>
        <w:tblStyle w:val="SMUGGTabellemitKopfzeile"/>
        <w:tblW w:w="15132" w:type="dxa"/>
        <w:tblLayout w:type="fixed"/>
        <w:tblLook w:val="04A0" w:firstRow="1" w:lastRow="0" w:firstColumn="1" w:lastColumn="0" w:noHBand="0" w:noVBand="1"/>
      </w:tblPr>
      <w:tblGrid>
        <w:gridCol w:w="879"/>
        <w:gridCol w:w="1412"/>
        <w:gridCol w:w="5023"/>
        <w:gridCol w:w="1576"/>
        <w:gridCol w:w="1531"/>
        <w:gridCol w:w="4711"/>
      </w:tblGrid>
      <w:tr w:rsidR="00D772A6" w:rsidRPr="00D772A6" w14:paraId="395651E0" w14:textId="77777777" w:rsidTr="0015389A">
        <w:trPr>
          <w:cnfStyle w:val="100000000000" w:firstRow="1" w:lastRow="0" w:firstColumn="0" w:lastColumn="0" w:oddVBand="0" w:evenVBand="0" w:oddHBand="0" w:evenHBand="0" w:firstRowFirstColumn="0" w:firstRowLastColumn="0" w:lastRowFirstColumn="0" w:lastRowLastColumn="0"/>
          <w:trHeight w:val="261"/>
        </w:trPr>
        <w:tc>
          <w:tcPr>
            <w:tcW w:w="879" w:type="dxa"/>
          </w:tcPr>
          <w:p w14:paraId="27637561" w14:textId="4BE0BD99" w:rsidR="007D481C" w:rsidRPr="00C6136D" w:rsidRDefault="00D772A6" w:rsidP="00C6136D">
            <w:pPr>
              <w:pStyle w:val="Standardklein"/>
              <w:rPr>
                <w:bCs w:val="0"/>
                <w:lang w:eastAsia="de-DE"/>
              </w:rPr>
            </w:pPr>
            <w:r w:rsidRPr="00D772A6">
              <w:rPr>
                <w:b w:val="0"/>
                <w:bCs w:val="0"/>
                <w:lang w:eastAsia="de-DE"/>
              </w:rPr>
              <w:t>Zeit</w:t>
            </w:r>
          </w:p>
        </w:tc>
        <w:tc>
          <w:tcPr>
            <w:tcW w:w="1412" w:type="dxa"/>
          </w:tcPr>
          <w:p w14:paraId="2D9AD70B" w14:textId="77777777" w:rsidR="00D772A6" w:rsidRPr="00D772A6" w:rsidRDefault="00D772A6" w:rsidP="00D772A6">
            <w:pPr>
              <w:pStyle w:val="Standardklein"/>
              <w:rPr>
                <w:b w:val="0"/>
                <w:bCs w:val="0"/>
                <w:lang w:eastAsia="de-DE"/>
              </w:rPr>
            </w:pPr>
            <w:r w:rsidRPr="00D772A6">
              <w:rPr>
                <w:b w:val="0"/>
                <w:bCs w:val="0"/>
                <w:lang w:eastAsia="de-DE"/>
              </w:rPr>
              <w:t>Phase</w:t>
            </w:r>
          </w:p>
        </w:tc>
        <w:tc>
          <w:tcPr>
            <w:tcW w:w="5023" w:type="dxa"/>
          </w:tcPr>
          <w:p w14:paraId="28387B71" w14:textId="3F892B14" w:rsidR="00C5689C" w:rsidRPr="00C5689C" w:rsidRDefault="00D772A6" w:rsidP="0015389A">
            <w:pPr>
              <w:pStyle w:val="Standardklein"/>
              <w:rPr>
                <w:lang w:eastAsia="de-DE"/>
              </w:rPr>
            </w:pPr>
            <w:r w:rsidRPr="00D772A6">
              <w:rPr>
                <w:b w:val="0"/>
                <w:bCs w:val="0"/>
                <w:lang w:eastAsia="de-DE"/>
              </w:rPr>
              <w:t>Geplanter Stundenverlauf</w:t>
            </w:r>
          </w:p>
        </w:tc>
        <w:tc>
          <w:tcPr>
            <w:tcW w:w="1576" w:type="dxa"/>
          </w:tcPr>
          <w:p w14:paraId="19E46B9B" w14:textId="77777777" w:rsidR="00D772A6" w:rsidRPr="00D772A6" w:rsidRDefault="00D772A6" w:rsidP="00D772A6">
            <w:pPr>
              <w:pStyle w:val="Standardklein"/>
              <w:rPr>
                <w:b w:val="0"/>
                <w:bCs w:val="0"/>
                <w:lang w:eastAsia="de-DE"/>
              </w:rPr>
            </w:pPr>
            <w:r w:rsidRPr="00D772A6">
              <w:rPr>
                <w:b w:val="0"/>
                <w:bCs w:val="0"/>
                <w:lang w:eastAsia="de-DE"/>
              </w:rPr>
              <w:t>Sozial-formen</w:t>
            </w:r>
          </w:p>
        </w:tc>
        <w:tc>
          <w:tcPr>
            <w:tcW w:w="1531" w:type="dxa"/>
          </w:tcPr>
          <w:p w14:paraId="6B00CCB5" w14:textId="77777777" w:rsidR="00D772A6" w:rsidRPr="00D772A6" w:rsidRDefault="00D772A6" w:rsidP="00D772A6">
            <w:pPr>
              <w:pStyle w:val="Standardklein"/>
              <w:rPr>
                <w:b w:val="0"/>
                <w:bCs w:val="0"/>
                <w:lang w:eastAsia="de-DE"/>
              </w:rPr>
            </w:pPr>
            <w:r w:rsidRPr="00D772A6">
              <w:rPr>
                <w:b w:val="0"/>
                <w:bCs w:val="0"/>
                <w:lang w:eastAsia="de-DE"/>
              </w:rPr>
              <w:t>Medien</w:t>
            </w:r>
          </w:p>
        </w:tc>
        <w:tc>
          <w:tcPr>
            <w:tcW w:w="4711" w:type="dxa"/>
          </w:tcPr>
          <w:p w14:paraId="18BA2CD3" w14:textId="09CEE387" w:rsidR="00D772A6" w:rsidRPr="00D772A6" w:rsidRDefault="00D772A6" w:rsidP="00D772A6">
            <w:pPr>
              <w:pStyle w:val="Standardklein"/>
              <w:rPr>
                <w:b w:val="0"/>
                <w:bCs w:val="0"/>
                <w:lang w:eastAsia="de-DE"/>
              </w:rPr>
            </w:pPr>
            <w:r w:rsidRPr="00D772A6">
              <w:rPr>
                <w:b w:val="0"/>
                <w:bCs w:val="0"/>
                <w:lang w:eastAsia="de-DE"/>
              </w:rPr>
              <w:t>Didaktischer Kommentar</w:t>
            </w:r>
          </w:p>
        </w:tc>
      </w:tr>
      <w:tr w:rsidR="00D772A6" w:rsidRPr="008773A4" w14:paraId="20F6F529" w14:textId="77777777" w:rsidTr="0015389A">
        <w:trPr>
          <w:trHeight w:val="706"/>
        </w:trPr>
        <w:tc>
          <w:tcPr>
            <w:tcW w:w="879" w:type="dxa"/>
          </w:tcPr>
          <w:p w14:paraId="3F8FD332" w14:textId="77777777" w:rsidR="00D772A6" w:rsidRPr="00EB0D48" w:rsidRDefault="00D772A6" w:rsidP="00D772A6">
            <w:pPr>
              <w:pStyle w:val="Standardklein"/>
              <w:rPr>
                <w:lang w:eastAsia="de-DE"/>
              </w:rPr>
            </w:pPr>
            <w:r>
              <w:rPr>
                <w:lang w:eastAsia="de-DE"/>
              </w:rPr>
              <w:t>5 min</w:t>
            </w:r>
          </w:p>
        </w:tc>
        <w:tc>
          <w:tcPr>
            <w:tcW w:w="1412" w:type="dxa"/>
          </w:tcPr>
          <w:p w14:paraId="0BA5F052" w14:textId="77777777" w:rsidR="00D772A6" w:rsidRPr="009C15DB" w:rsidRDefault="00D772A6" w:rsidP="00D772A6">
            <w:pPr>
              <w:pStyle w:val="Standardklein"/>
              <w:rPr>
                <w:lang w:eastAsia="de-DE"/>
              </w:rPr>
            </w:pPr>
            <w:r>
              <w:rPr>
                <w:lang w:eastAsia="de-DE"/>
              </w:rPr>
              <w:t>Einstieg</w:t>
            </w:r>
          </w:p>
        </w:tc>
        <w:tc>
          <w:tcPr>
            <w:tcW w:w="5023" w:type="dxa"/>
          </w:tcPr>
          <w:p w14:paraId="78013461" w14:textId="4F10CA3A" w:rsidR="00C5689C" w:rsidRPr="00C5689C" w:rsidRDefault="00D772A6" w:rsidP="00C6136D">
            <w:pPr>
              <w:pStyle w:val="Standardklein"/>
              <w:rPr>
                <w:lang w:eastAsia="de-DE"/>
              </w:rPr>
            </w:pPr>
            <w:proofErr w:type="spellStart"/>
            <w:r>
              <w:rPr>
                <w:lang w:eastAsia="de-DE"/>
              </w:rPr>
              <w:t>SuS</w:t>
            </w:r>
            <w:proofErr w:type="spellEnd"/>
            <w:r>
              <w:rPr>
                <w:lang w:eastAsia="de-DE"/>
              </w:rPr>
              <w:t xml:space="preserve"> betrachten die Collage mit Bildimpulsen zu den Themen der vergangenen Stunde (Folie 18: Kleidung im Islam, Musik im Islam, Minderheit der Uiguren). Impuls der L: „Was ist euch von vergangener Stunde noch besonders im Gedächtnis?“ Die </w:t>
            </w:r>
            <w:proofErr w:type="spellStart"/>
            <w:r>
              <w:rPr>
                <w:lang w:eastAsia="de-DE"/>
              </w:rPr>
              <w:t>SuS</w:t>
            </w:r>
            <w:proofErr w:type="spellEnd"/>
            <w:r>
              <w:rPr>
                <w:lang w:eastAsia="de-DE"/>
              </w:rPr>
              <w:t xml:space="preserve"> sammeln. Optional kann die Folie zu Wissen und Vorurteilen aus der vergangenen Stunde (Folie 4/Folie 19) erneut gezeigt und diskutiert werden.</w:t>
            </w:r>
          </w:p>
        </w:tc>
        <w:tc>
          <w:tcPr>
            <w:tcW w:w="1576" w:type="dxa"/>
          </w:tcPr>
          <w:p w14:paraId="61436F16" w14:textId="77777777" w:rsidR="00D772A6" w:rsidRPr="009C15DB" w:rsidRDefault="00D772A6" w:rsidP="00D772A6">
            <w:pPr>
              <w:pStyle w:val="Standardklein"/>
              <w:rPr>
                <w:lang w:eastAsia="de-DE"/>
              </w:rPr>
            </w:pPr>
            <w:r>
              <w:rPr>
                <w:lang w:eastAsia="de-DE"/>
              </w:rPr>
              <w:t>Plenum</w:t>
            </w:r>
          </w:p>
        </w:tc>
        <w:tc>
          <w:tcPr>
            <w:tcW w:w="1531" w:type="dxa"/>
          </w:tcPr>
          <w:p w14:paraId="730996F3" w14:textId="77777777" w:rsidR="00D772A6" w:rsidRPr="009C15DB" w:rsidRDefault="00D772A6" w:rsidP="00D772A6">
            <w:pPr>
              <w:pStyle w:val="Standardklein"/>
              <w:rPr>
                <w:lang w:eastAsia="de-DE"/>
              </w:rPr>
            </w:pPr>
            <w:r>
              <w:rPr>
                <w:lang w:eastAsia="de-DE"/>
              </w:rPr>
              <w:t>PPP-Folie 18, 19/4</w:t>
            </w:r>
          </w:p>
        </w:tc>
        <w:tc>
          <w:tcPr>
            <w:tcW w:w="4711" w:type="dxa"/>
          </w:tcPr>
          <w:p w14:paraId="51F0E110" w14:textId="77777777" w:rsidR="00D772A6" w:rsidRPr="009C15DB" w:rsidRDefault="00D772A6" w:rsidP="00D772A6">
            <w:pPr>
              <w:pStyle w:val="Standardklein"/>
              <w:rPr>
                <w:lang w:eastAsia="de-DE"/>
              </w:rPr>
            </w:pPr>
            <w:r>
              <w:rPr>
                <w:lang w:eastAsia="de-DE"/>
              </w:rPr>
              <w:t xml:space="preserve">Zur Reaktivierung des Gelernten aus der Vorstunde sehen die </w:t>
            </w:r>
            <w:proofErr w:type="spellStart"/>
            <w:r>
              <w:rPr>
                <w:lang w:eastAsia="de-DE"/>
              </w:rPr>
              <w:t>SuS</w:t>
            </w:r>
            <w:proofErr w:type="spellEnd"/>
            <w:r>
              <w:rPr>
                <w:lang w:eastAsia="de-DE"/>
              </w:rPr>
              <w:t xml:space="preserve"> die bekannten Bilder und äußern sich zu besonderen Eindrücken. Insbesondere auf die Ergebnisse der Reflexion der vergangenen Stunde kann dabei eingegangen werden.</w:t>
            </w:r>
          </w:p>
        </w:tc>
      </w:tr>
      <w:tr w:rsidR="00D772A6" w:rsidRPr="008773A4" w14:paraId="06D9F294" w14:textId="77777777" w:rsidTr="0015389A">
        <w:trPr>
          <w:trHeight w:val="706"/>
        </w:trPr>
        <w:tc>
          <w:tcPr>
            <w:tcW w:w="879" w:type="dxa"/>
          </w:tcPr>
          <w:p w14:paraId="3D27F146" w14:textId="77777777" w:rsidR="00D772A6" w:rsidRPr="00EB0D48" w:rsidRDefault="00D772A6" w:rsidP="00D772A6">
            <w:pPr>
              <w:pStyle w:val="Standardklein"/>
              <w:rPr>
                <w:lang w:eastAsia="de-DE"/>
              </w:rPr>
            </w:pPr>
            <w:r>
              <w:rPr>
                <w:lang w:eastAsia="de-DE"/>
              </w:rPr>
              <w:t>10 min</w:t>
            </w:r>
          </w:p>
        </w:tc>
        <w:tc>
          <w:tcPr>
            <w:tcW w:w="1412" w:type="dxa"/>
          </w:tcPr>
          <w:p w14:paraId="405FD9EE" w14:textId="77777777" w:rsidR="00D772A6" w:rsidRPr="009C15DB" w:rsidRDefault="00D772A6" w:rsidP="00D772A6">
            <w:pPr>
              <w:pStyle w:val="Standardklein"/>
              <w:rPr>
                <w:lang w:eastAsia="de-DE"/>
              </w:rPr>
            </w:pPr>
            <w:r>
              <w:rPr>
                <w:lang w:eastAsia="de-DE"/>
              </w:rPr>
              <w:t>Inputphase</w:t>
            </w:r>
          </w:p>
        </w:tc>
        <w:tc>
          <w:tcPr>
            <w:tcW w:w="5023" w:type="dxa"/>
          </w:tcPr>
          <w:p w14:paraId="38384E96" w14:textId="77777777" w:rsidR="00D772A6" w:rsidRDefault="00D772A6" w:rsidP="00D772A6">
            <w:pPr>
              <w:pStyle w:val="Standardklein"/>
              <w:rPr>
                <w:lang w:eastAsia="de-DE"/>
              </w:rPr>
            </w:pPr>
            <w:r>
              <w:rPr>
                <w:lang w:eastAsia="de-DE"/>
              </w:rPr>
              <w:t>Überleitung der L: „Es gibt nicht nur gläubige Muslime, die sich über unterschiedliche Richtungen des Islam informieren und verschiedene Formen akzeptieren. Denn der Islam wird sehr unterschiedlich interpretiert.“</w:t>
            </w:r>
          </w:p>
          <w:p w14:paraId="632BA323" w14:textId="77777777" w:rsidR="00D772A6" w:rsidRDefault="00D772A6" w:rsidP="00D772A6">
            <w:pPr>
              <w:pStyle w:val="Standardklein"/>
              <w:rPr>
                <w:lang w:eastAsia="de-DE"/>
              </w:rPr>
            </w:pPr>
          </w:p>
          <w:p w14:paraId="1C1E5CF8" w14:textId="50B77A26" w:rsidR="00C5689C" w:rsidRPr="00C5689C" w:rsidRDefault="00D772A6" w:rsidP="0015389A">
            <w:pPr>
              <w:pStyle w:val="Standardklein"/>
              <w:rPr>
                <w:lang w:eastAsia="de-DE"/>
              </w:rPr>
            </w:pPr>
            <w:r>
              <w:rPr>
                <w:lang w:eastAsia="de-DE"/>
              </w:rPr>
              <w:t xml:space="preserve">L erklärt die radikalislamischen Auslegungen des Islamismus, Salafismus und Jihadismus sowie deren Unterschiede anhand der Definitionen </w:t>
            </w:r>
            <w:r>
              <w:rPr>
                <w:lang w:eastAsia="de-DE"/>
              </w:rPr>
              <w:br/>
              <w:t>(Folie 20-22).</w:t>
            </w:r>
          </w:p>
        </w:tc>
        <w:tc>
          <w:tcPr>
            <w:tcW w:w="1576" w:type="dxa"/>
          </w:tcPr>
          <w:p w14:paraId="53E1551C" w14:textId="77777777" w:rsidR="00D772A6" w:rsidRPr="009C15DB" w:rsidRDefault="00D772A6" w:rsidP="00D772A6">
            <w:pPr>
              <w:pStyle w:val="Standardklein"/>
              <w:rPr>
                <w:lang w:eastAsia="de-DE"/>
              </w:rPr>
            </w:pPr>
            <w:r>
              <w:rPr>
                <w:lang w:eastAsia="de-DE"/>
              </w:rPr>
              <w:t>Plenum</w:t>
            </w:r>
          </w:p>
        </w:tc>
        <w:tc>
          <w:tcPr>
            <w:tcW w:w="1531" w:type="dxa"/>
          </w:tcPr>
          <w:p w14:paraId="068AE3CC" w14:textId="77777777" w:rsidR="00D772A6" w:rsidRDefault="00D772A6" w:rsidP="00D772A6">
            <w:pPr>
              <w:pStyle w:val="Standardklein"/>
              <w:rPr>
                <w:lang w:eastAsia="de-DE"/>
              </w:rPr>
            </w:pPr>
          </w:p>
          <w:p w14:paraId="1951CDAC" w14:textId="77777777" w:rsidR="00D772A6" w:rsidRDefault="00D772A6" w:rsidP="00D772A6">
            <w:pPr>
              <w:pStyle w:val="Standardklein"/>
              <w:rPr>
                <w:lang w:eastAsia="de-DE"/>
              </w:rPr>
            </w:pPr>
          </w:p>
          <w:p w14:paraId="724BFAAD" w14:textId="77777777" w:rsidR="00D772A6" w:rsidRDefault="00D772A6" w:rsidP="00D772A6">
            <w:pPr>
              <w:pStyle w:val="Standardklein"/>
              <w:rPr>
                <w:lang w:eastAsia="de-DE"/>
              </w:rPr>
            </w:pPr>
          </w:p>
          <w:p w14:paraId="67DCABB7" w14:textId="77777777" w:rsidR="00D772A6" w:rsidRDefault="00D772A6" w:rsidP="00D772A6">
            <w:pPr>
              <w:pStyle w:val="Standardklein"/>
              <w:rPr>
                <w:lang w:eastAsia="de-DE"/>
              </w:rPr>
            </w:pPr>
          </w:p>
          <w:p w14:paraId="17B488D7" w14:textId="77777777" w:rsidR="00D772A6" w:rsidRDefault="00D772A6" w:rsidP="00D772A6">
            <w:pPr>
              <w:pStyle w:val="Standardklein"/>
              <w:rPr>
                <w:lang w:eastAsia="de-DE"/>
              </w:rPr>
            </w:pPr>
          </w:p>
          <w:p w14:paraId="03F24F2A" w14:textId="77777777" w:rsidR="00D772A6" w:rsidRDefault="00D772A6" w:rsidP="00D772A6">
            <w:pPr>
              <w:pStyle w:val="Standardklein"/>
              <w:rPr>
                <w:lang w:eastAsia="de-DE"/>
              </w:rPr>
            </w:pPr>
          </w:p>
          <w:p w14:paraId="31BDC650" w14:textId="1015D65C" w:rsidR="00D772A6" w:rsidRPr="009C15DB" w:rsidRDefault="00D772A6" w:rsidP="00C6136D">
            <w:pPr>
              <w:pStyle w:val="Standardklein"/>
              <w:rPr>
                <w:lang w:eastAsia="de-DE"/>
              </w:rPr>
            </w:pPr>
            <w:r>
              <w:rPr>
                <w:lang w:eastAsia="de-DE"/>
              </w:rPr>
              <w:t>PPP-Folie</w:t>
            </w:r>
            <w:r w:rsidR="00C6136D">
              <w:rPr>
                <w:lang w:eastAsia="de-DE"/>
              </w:rPr>
              <w:t xml:space="preserve"> </w:t>
            </w:r>
            <w:r w:rsidR="00C6136D">
              <w:rPr>
                <w:lang w:eastAsia="de-DE"/>
              </w:rPr>
              <w:br/>
            </w:r>
            <w:r>
              <w:rPr>
                <w:lang w:eastAsia="de-DE"/>
              </w:rPr>
              <w:t>20</w:t>
            </w:r>
            <w:r w:rsidR="00FF71FE">
              <w:rPr>
                <w:lang w:eastAsia="de-DE"/>
              </w:rPr>
              <w:t>–</w:t>
            </w:r>
            <w:r>
              <w:rPr>
                <w:lang w:eastAsia="de-DE"/>
              </w:rPr>
              <w:t>22</w:t>
            </w:r>
          </w:p>
        </w:tc>
        <w:tc>
          <w:tcPr>
            <w:tcW w:w="4711" w:type="dxa"/>
          </w:tcPr>
          <w:p w14:paraId="586DC98C" w14:textId="77777777" w:rsidR="00D772A6" w:rsidRPr="009C15DB" w:rsidRDefault="00D772A6" w:rsidP="00D772A6">
            <w:pPr>
              <w:pStyle w:val="Standardklein"/>
              <w:rPr>
                <w:lang w:eastAsia="de-DE"/>
              </w:rPr>
            </w:pPr>
            <w:r>
              <w:rPr>
                <w:lang w:eastAsia="de-DE"/>
              </w:rPr>
              <w:t xml:space="preserve">L sollte hier sorgfältig auf Gemeinsamkeiten und Unterschiede der Strömungen eingehen, sodass die </w:t>
            </w:r>
            <w:proofErr w:type="spellStart"/>
            <w:r>
              <w:rPr>
                <w:lang w:eastAsia="de-DE"/>
              </w:rPr>
              <w:t>SuS</w:t>
            </w:r>
            <w:proofErr w:type="spellEnd"/>
            <w:r>
              <w:rPr>
                <w:lang w:eastAsia="de-DE"/>
              </w:rPr>
              <w:t xml:space="preserve"> dieser voneinander abgrenzen können.</w:t>
            </w:r>
          </w:p>
        </w:tc>
      </w:tr>
      <w:tr w:rsidR="00D772A6" w:rsidRPr="008773A4" w14:paraId="33C87515" w14:textId="77777777" w:rsidTr="0015389A">
        <w:trPr>
          <w:trHeight w:val="706"/>
        </w:trPr>
        <w:tc>
          <w:tcPr>
            <w:tcW w:w="879" w:type="dxa"/>
          </w:tcPr>
          <w:p w14:paraId="723BCEC3" w14:textId="77777777" w:rsidR="00D772A6" w:rsidRPr="00EB0D48" w:rsidRDefault="00D772A6" w:rsidP="00D772A6">
            <w:pPr>
              <w:pStyle w:val="Standardklein"/>
              <w:rPr>
                <w:lang w:eastAsia="de-DE"/>
              </w:rPr>
            </w:pPr>
            <w:r>
              <w:rPr>
                <w:lang w:eastAsia="de-DE"/>
              </w:rPr>
              <w:lastRenderedPageBreak/>
              <w:t>35 min</w:t>
            </w:r>
          </w:p>
        </w:tc>
        <w:tc>
          <w:tcPr>
            <w:tcW w:w="1412" w:type="dxa"/>
          </w:tcPr>
          <w:p w14:paraId="7B77F51D" w14:textId="77777777" w:rsidR="00D772A6" w:rsidRPr="009C15DB" w:rsidRDefault="00D772A6" w:rsidP="00D772A6">
            <w:pPr>
              <w:pStyle w:val="Standardklein"/>
              <w:rPr>
                <w:lang w:eastAsia="de-DE"/>
              </w:rPr>
            </w:pPr>
            <w:r>
              <w:rPr>
                <w:lang w:eastAsia="de-DE"/>
              </w:rPr>
              <w:t>Erarbeitung I</w:t>
            </w:r>
          </w:p>
        </w:tc>
        <w:tc>
          <w:tcPr>
            <w:tcW w:w="5023" w:type="dxa"/>
          </w:tcPr>
          <w:p w14:paraId="4403577D" w14:textId="77777777" w:rsidR="00D772A6" w:rsidRDefault="00D772A6" w:rsidP="00D772A6">
            <w:pPr>
              <w:pStyle w:val="Standardklein"/>
              <w:rPr>
                <w:lang w:eastAsia="de-DE"/>
              </w:rPr>
            </w:pPr>
            <w:r>
              <w:rPr>
                <w:lang w:eastAsia="de-DE"/>
              </w:rPr>
              <w:t xml:space="preserve">Überleitung der L: „Wir wollen uns nun anschauen, wie Menschen für radikalislamistische Bewegungen angeworben werden – und das am Beispiel von Matze. Dafür spielen wir nun das vierte Kapitel aus </w:t>
            </w:r>
            <w:r>
              <w:rPr>
                <w:i/>
                <w:iCs/>
                <w:lang w:eastAsia="de-DE"/>
              </w:rPr>
              <w:t>Hidden Codes.</w:t>
            </w:r>
            <w:r>
              <w:rPr>
                <w:lang w:eastAsia="de-DE"/>
              </w:rPr>
              <w:t>“ (Folie 23)</w:t>
            </w:r>
          </w:p>
          <w:p w14:paraId="4F403D49" w14:textId="77777777" w:rsidR="00D772A6" w:rsidRDefault="00D772A6" w:rsidP="00D772A6">
            <w:pPr>
              <w:pStyle w:val="Standardklein"/>
              <w:rPr>
                <w:lang w:eastAsia="de-DE"/>
              </w:rPr>
            </w:pPr>
          </w:p>
          <w:p w14:paraId="6E7C026B" w14:textId="77777777" w:rsidR="00D772A6" w:rsidRDefault="00D772A6" w:rsidP="00D772A6">
            <w:pPr>
              <w:pStyle w:val="Standardklein"/>
              <w:rPr>
                <w:lang w:eastAsia="de-DE"/>
              </w:rPr>
            </w:pPr>
            <w:r>
              <w:rPr>
                <w:lang w:eastAsia="de-DE"/>
              </w:rPr>
              <w:t xml:space="preserve">Die </w:t>
            </w:r>
            <w:proofErr w:type="spellStart"/>
            <w:r>
              <w:rPr>
                <w:lang w:eastAsia="de-DE"/>
              </w:rPr>
              <w:t>SuS</w:t>
            </w:r>
            <w:proofErr w:type="spellEnd"/>
            <w:r>
              <w:rPr>
                <w:lang w:eastAsia="de-DE"/>
              </w:rPr>
              <w:t xml:space="preserve"> werden in Zweierteams eingeteilt, um das vierte Kapitel zu spielen. Sie erhalten das Arbeitsblatt zu „</w:t>
            </w:r>
            <w:proofErr w:type="spellStart"/>
            <w:r>
              <w:rPr>
                <w:lang w:eastAsia="de-DE"/>
              </w:rPr>
              <w:t>Matzes</w:t>
            </w:r>
            <w:proofErr w:type="spellEnd"/>
            <w:r>
              <w:rPr>
                <w:lang w:eastAsia="de-DE"/>
              </w:rPr>
              <w:t xml:space="preserve"> Veränderung“ (AB 2), spielen daraufhin das vierte Kapitel und halten ihre Erkenntnisse fest.</w:t>
            </w:r>
          </w:p>
          <w:p w14:paraId="2675A81A" w14:textId="77777777" w:rsidR="00D772A6" w:rsidRDefault="00D772A6" w:rsidP="00D772A6">
            <w:pPr>
              <w:pStyle w:val="Standardklein"/>
              <w:rPr>
                <w:lang w:eastAsia="de-DE"/>
              </w:rPr>
            </w:pPr>
          </w:p>
          <w:p w14:paraId="0ABEB036" w14:textId="77777777" w:rsidR="00D772A6" w:rsidRDefault="00D772A6" w:rsidP="00D772A6">
            <w:pPr>
              <w:pStyle w:val="Standardklein"/>
            </w:pPr>
            <w:r>
              <w:rPr>
                <w:lang w:eastAsia="de-DE"/>
              </w:rPr>
              <w:t>Arbeitsauftrag (Folie 24): „</w:t>
            </w:r>
            <w:r w:rsidRPr="00BD0754">
              <w:t xml:space="preserve">Matze verändert sich im Laufe des Spiels. Wie entwickelt sich seine Haltung? Spielt </w:t>
            </w:r>
            <w:r w:rsidRPr="00BD0754">
              <w:rPr>
                <w:i/>
                <w:iCs/>
              </w:rPr>
              <w:t>Hidden Codes – Episode 4</w:t>
            </w:r>
            <w:r w:rsidRPr="00BD0754">
              <w:t xml:space="preserve"> und haltet eure Ergebnisse im Zeitstrahl fest.</w:t>
            </w:r>
            <w:r>
              <w:t>“</w:t>
            </w:r>
          </w:p>
        </w:tc>
        <w:tc>
          <w:tcPr>
            <w:tcW w:w="1576" w:type="dxa"/>
          </w:tcPr>
          <w:p w14:paraId="507AB506" w14:textId="77777777" w:rsidR="00D772A6" w:rsidRPr="009C15DB" w:rsidRDefault="00D772A6" w:rsidP="00D772A6">
            <w:pPr>
              <w:pStyle w:val="Standardklein"/>
              <w:rPr>
                <w:lang w:eastAsia="de-DE"/>
              </w:rPr>
            </w:pPr>
            <w:r>
              <w:rPr>
                <w:lang w:eastAsia="de-DE"/>
              </w:rPr>
              <w:t>PA</w:t>
            </w:r>
          </w:p>
        </w:tc>
        <w:tc>
          <w:tcPr>
            <w:tcW w:w="1531" w:type="dxa"/>
          </w:tcPr>
          <w:p w14:paraId="0E7F83DF" w14:textId="77777777" w:rsidR="00D772A6" w:rsidRDefault="00D772A6" w:rsidP="00D772A6">
            <w:pPr>
              <w:pStyle w:val="Standardklein"/>
              <w:rPr>
                <w:lang w:eastAsia="de-DE"/>
              </w:rPr>
            </w:pPr>
            <w:r>
              <w:rPr>
                <w:lang w:eastAsia="de-DE"/>
              </w:rPr>
              <w:t>PPP-Folie 23</w:t>
            </w:r>
          </w:p>
          <w:p w14:paraId="4CF2A993" w14:textId="77777777" w:rsidR="00D772A6" w:rsidRDefault="00D772A6" w:rsidP="00D772A6">
            <w:pPr>
              <w:pStyle w:val="Standardklein"/>
              <w:rPr>
                <w:lang w:eastAsia="de-DE"/>
              </w:rPr>
            </w:pPr>
          </w:p>
          <w:p w14:paraId="146042A6" w14:textId="77777777" w:rsidR="00D772A6" w:rsidRDefault="00D772A6" w:rsidP="00D772A6">
            <w:pPr>
              <w:pStyle w:val="Standardklein"/>
              <w:rPr>
                <w:lang w:eastAsia="de-DE"/>
              </w:rPr>
            </w:pPr>
          </w:p>
          <w:p w14:paraId="4BE99067" w14:textId="77777777" w:rsidR="00D772A6" w:rsidRDefault="00D772A6" w:rsidP="00D772A6">
            <w:pPr>
              <w:pStyle w:val="Standardklein"/>
              <w:rPr>
                <w:lang w:eastAsia="de-DE"/>
              </w:rPr>
            </w:pPr>
          </w:p>
          <w:p w14:paraId="5A559ECD" w14:textId="77777777" w:rsidR="00D772A6" w:rsidRDefault="00D772A6" w:rsidP="00D772A6">
            <w:pPr>
              <w:pStyle w:val="Standardklein"/>
              <w:rPr>
                <w:lang w:eastAsia="de-DE"/>
              </w:rPr>
            </w:pPr>
          </w:p>
          <w:p w14:paraId="21BA0115" w14:textId="77777777" w:rsidR="00D772A6" w:rsidRDefault="00D772A6" w:rsidP="00D772A6">
            <w:pPr>
              <w:pStyle w:val="Standardklein"/>
              <w:rPr>
                <w:lang w:eastAsia="de-DE"/>
              </w:rPr>
            </w:pPr>
          </w:p>
          <w:p w14:paraId="77C8379A" w14:textId="77777777" w:rsidR="00D772A6" w:rsidRDefault="00D772A6" w:rsidP="00D772A6">
            <w:pPr>
              <w:pStyle w:val="Standardklein"/>
              <w:rPr>
                <w:lang w:eastAsia="de-DE"/>
              </w:rPr>
            </w:pPr>
            <w:proofErr w:type="spellStart"/>
            <w:r>
              <w:rPr>
                <w:lang w:eastAsia="de-DE"/>
              </w:rPr>
              <w:t>Matzes</w:t>
            </w:r>
            <w:proofErr w:type="spellEnd"/>
            <w:r>
              <w:rPr>
                <w:lang w:eastAsia="de-DE"/>
              </w:rPr>
              <w:t xml:space="preserve"> Veränderung (AB 2)</w:t>
            </w:r>
          </w:p>
          <w:p w14:paraId="5709F8E5" w14:textId="77777777" w:rsidR="00D772A6" w:rsidRDefault="00D772A6" w:rsidP="00D772A6">
            <w:pPr>
              <w:pStyle w:val="Standardklein"/>
              <w:rPr>
                <w:lang w:eastAsia="de-DE"/>
              </w:rPr>
            </w:pPr>
          </w:p>
          <w:p w14:paraId="349E3CE3" w14:textId="77777777" w:rsidR="00D772A6" w:rsidRDefault="00D772A6" w:rsidP="00D772A6">
            <w:pPr>
              <w:pStyle w:val="Standardklein"/>
              <w:rPr>
                <w:lang w:eastAsia="de-DE"/>
              </w:rPr>
            </w:pPr>
          </w:p>
          <w:p w14:paraId="3592A62F" w14:textId="77777777" w:rsidR="00D772A6" w:rsidRPr="009C15DB" w:rsidRDefault="00D772A6" w:rsidP="00D772A6">
            <w:pPr>
              <w:pStyle w:val="Standardklein"/>
              <w:rPr>
                <w:lang w:eastAsia="de-DE"/>
              </w:rPr>
            </w:pPr>
            <w:r>
              <w:rPr>
                <w:lang w:eastAsia="de-DE"/>
              </w:rPr>
              <w:t>PPP-Folie 24</w:t>
            </w:r>
          </w:p>
        </w:tc>
        <w:tc>
          <w:tcPr>
            <w:tcW w:w="4711" w:type="dxa"/>
          </w:tcPr>
          <w:p w14:paraId="55FE2B1F" w14:textId="30CD3009" w:rsidR="00D772A6" w:rsidRDefault="00D772A6" w:rsidP="00D772A6">
            <w:pPr>
              <w:pStyle w:val="Standardklein"/>
              <w:rPr>
                <w:lang w:eastAsia="de-DE"/>
              </w:rPr>
            </w:pPr>
            <w:r>
              <w:rPr>
                <w:lang w:eastAsia="de-DE"/>
              </w:rPr>
              <w:t xml:space="preserve">Um den Radikalisierungsprozess von Matze im Detail nachzuvollziehen, halten die </w:t>
            </w:r>
            <w:proofErr w:type="spellStart"/>
            <w:r>
              <w:rPr>
                <w:lang w:eastAsia="de-DE"/>
              </w:rPr>
              <w:t>SuS</w:t>
            </w:r>
            <w:proofErr w:type="spellEnd"/>
            <w:r>
              <w:rPr>
                <w:lang w:eastAsia="de-DE"/>
              </w:rPr>
              <w:t xml:space="preserve"> dessen Veränderung im Zeitstrahl fest.</w:t>
            </w:r>
          </w:p>
          <w:p w14:paraId="12C91A22" w14:textId="77777777" w:rsidR="00D772A6" w:rsidRDefault="00D772A6" w:rsidP="00D772A6">
            <w:pPr>
              <w:pStyle w:val="Standardklein"/>
              <w:rPr>
                <w:lang w:eastAsia="de-DE"/>
              </w:rPr>
            </w:pPr>
          </w:p>
          <w:p w14:paraId="47FC43F9" w14:textId="77777777" w:rsidR="00D772A6" w:rsidRPr="009C15DB" w:rsidRDefault="00D772A6" w:rsidP="00D772A6">
            <w:pPr>
              <w:pStyle w:val="Standardklein"/>
              <w:rPr>
                <w:lang w:eastAsia="de-DE"/>
              </w:rPr>
            </w:pPr>
            <w:r>
              <w:rPr>
                <w:lang w:eastAsia="de-DE"/>
              </w:rPr>
              <w:t xml:space="preserve">Differenzierung für G- und M-Niveau: Das Arbeitsblatt ist mit einem Wortspeicher versehen, der zur Beschreibung von </w:t>
            </w:r>
            <w:proofErr w:type="spellStart"/>
            <w:r>
              <w:rPr>
                <w:lang w:eastAsia="de-DE"/>
              </w:rPr>
              <w:t>Matzes</w:t>
            </w:r>
            <w:proofErr w:type="spellEnd"/>
            <w:r>
              <w:rPr>
                <w:lang w:eastAsia="de-DE"/>
              </w:rPr>
              <w:t xml:space="preserve"> Veränderung herangezogen werden kann.</w:t>
            </w:r>
          </w:p>
        </w:tc>
      </w:tr>
      <w:tr w:rsidR="00D772A6" w:rsidRPr="008773A4" w14:paraId="004E222E" w14:textId="77777777" w:rsidTr="0015389A">
        <w:trPr>
          <w:trHeight w:val="706"/>
        </w:trPr>
        <w:tc>
          <w:tcPr>
            <w:tcW w:w="879" w:type="dxa"/>
          </w:tcPr>
          <w:p w14:paraId="2C40875D" w14:textId="77777777" w:rsidR="00D772A6" w:rsidRPr="00EB0D48" w:rsidRDefault="00D772A6" w:rsidP="00D772A6">
            <w:pPr>
              <w:pStyle w:val="Standardklein"/>
              <w:rPr>
                <w:lang w:eastAsia="de-DE"/>
              </w:rPr>
            </w:pPr>
            <w:r>
              <w:rPr>
                <w:lang w:eastAsia="de-DE"/>
              </w:rPr>
              <w:t>10 min</w:t>
            </w:r>
          </w:p>
        </w:tc>
        <w:tc>
          <w:tcPr>
            <w:tcW w:w="1412" w:type="dxa"/>
          </w:tcPr>
          <w:p w14:paraId="4295C15E" w14:textId="77777777" w:rsidR="00D772A6" w:rsidRPr="009C15DB" w:rsidRDefault="00D772A6" w:rsidP="00D772A6">
            <w:pPr>
              <w:pStyle w:val="Standardklein"/>
              <w:rPr>
                <w:lang w:eastAsia="de-DE"/>
              </w:rPr>
            </w:pPr>
            <w:r>
              <w:rPr>
                <w:lang w:eastAsia="de-DE"/>
              </w:rPr>
              <w:t>Ergebnis-sicherung</w:t>
            </w:r>
          </w:p>
        </w:tc>
        <w:tc>
          <w:tcPr>
            <w:tcW w:w="5023" w:type="dxa"/>
          </w:tcPr>
          <w:p w14:paraId="0628110A" w14:textId="77777777" w:rsidR="00D772A6" w:rsidRDefault="00D772A6" w:rsidP="00D772A6">
            <w:pPr>
              <w:pStyle w:val="Standardklein"/>
              <w:rPr>
                <w:lang w:eastAsia="de-DE"/>
              </w:rPr>
            </w:pPr>
            <w:r>
              <w:rPr>
                <w:lang w:eastAsia="de-DE"/>
              </w:rPr>
              <w:t xml:space="preserve">Die </w:t>
            </w:r>
            <w:proofErr w:type="spellStart"/>
            <w:r>
              <w:rPr>
                <w:lang w:eastAsia="de-DE"/>
              </w:rPr>
              <w:t>SuS</w:t>
            </w:r>
            <w:proofErr w:type="spellEnd"/>
            <w:r>
              <w:rPr>
                <w:lang w:eastAsia="de-DE"/>
              </w:rPr>
              <w:t xml:space="preserve"> stellen ihre Ergebnisse vor, diese werden auf der Präsentation notiert (Folie 25).</w:t>
            </w:r>
          </w:p>
        </w:tc>
        <w:tc>
          <w:tcPr>
            <w:tcW w:w="1576" w:type="dxa"/>
          </w:tcPr>
          <w:p w14:paraId="4A225099" w14:textId="77777777" w:rsidR="00D772A6" w:rsidRPr="009C15DB" w:rsidRDefault="00D772A6" w:rsidP="00D772A6">
            <w:pPr>
              <w:pStyle w:val="Standardklein"/>
              <w:rPr>
                <w:lang w:eastAsia="de-DE"/>
              </w:rPr>
            </w:pPr>
            <w:r>
              <w:rPr>
                <w:lang w:eastAsia="de-DE"/>
              </w:rPr>
              <w:t>Plenum</w:t>
            </w:r>
          </w:p>
        </w:tc>
        <w:tc>
          <w:tcPr>
            <w:tcW w:w="1531" w:type="dxa"/>
          </w:tcPr>
          <w:p w14:paraId="217ADE9E" w14:textId="77777777" w:rsidR="00D772A6" w:rsidRPr="009C15DB" w:rsidRDefault="00D772A6" w:rsidP="00D772A6">
            <w:pPr>
              <w:pStyle w:val="Standardklein"/>
              <w:rPr>
                <w:lang w:eastAsia="de-DE"/>
              </w:rPr>
            </w:pPr>
            <w:r>
              <w:rPr>
                <w:lang w:eastAsia="de-DE"/>
              </w:rPr>
              <w:t>PPP-Folie 25</w:t>
            </w:r>
          </w:p>
        </w:tc>
        <w:tc>
          <w:tcPr>
            <w:tcW w:w="4711" w:type="dxa"/>
          </w:tcPr>
          <w:p w14:paraId="01BB0F7F" w14:textId="77777777" w:rsidR="00D772A6" w:rsidRPr="009C15DB" w:rsidRDefault="00D772A6" w:rsidP="00D772A6">
            <w:pPr>
              <w:pStyle w:val="Standardklein"/>
              <w:rPr>
                <w:lang w:eastAsia="de-DE"/>
              </w:rPr>
            </w:pPr>
            <w:r>
              <w:rPr>
                <w:lang w:eastAsia="de-DE"/>
              </w:rPr>
              <w:t xml:space="preserve">Zum Abgleich und zur Sicherung der Ergebnisse werden diese vorn notiert. Möglich ist auch eine Sicherung durch die </w:t>
            </w:r>
            <w:proofErr w:type="spellStart"/>
            <w:r>
              <w:rPr>
                <w:lang w:eastAsia="de-DE"/>
              </w:rPr>
              <w:t>SuS</w:t>
            </w:r>
            <w:proofErr w:type="spellEnd"/>
            <w:r>
              <w:rPr>
                <w:lang w:eastAsia="de-DE"/>
              </w:rPr>
              <w:t xml:space="preserve"> selbst vorn am Smartboard, die gemeinsam besprochen wird.</w:t>
            </w:r>
          </w:p>
        </w:tc>
      </w:tr>
      <w:tr w:rsidR="00D772A6" w:rsidRPr="008773A4" w14:paraId="69431AB6" w14:textId="77777777" w:rsidTr="0015389A">
        <w:trPr>
          <w:trHeight w:val="706"/>
        </w:trPr>
        <w:tc>
          <w:tcPr>
            <w:tcW w:w="879" w:type="dxa"/>
          </w:tcPr>
          <w:p w14:paraId="5081E42D" w14:textId="77777777" w:rsidR="00D772A6" w:rsidRPr="00EB0D48" w:rsidRDefault="00D772A6" w:rsidP="00D772A6">
            <w:pPr>
              <w:pStyle w:val="Standardklein"/>
              <w:rPr>
                <w:lang w:eastAsia="de-DE"/>
              </w:rPr>
            </w:pPr>
            <w:r>
              <w:rPr>
                <w:lang w:eastAsia="de-DE"/>
              </w:rPr>
              <w:t>15 min</w:t>
            </w:r>
          </w:p>
        </w:tc>
        <w:tc>
          <w:tcPr>
            <w:tcW w:w="1412" w:type="dxa"/>
          </w:tcPr>
          <w:p w14:paraId="221B7C4B" w14:textId="77777777" w:rsidR="00D772A6" w:rsidRPr="009C15DB" w:rsidRDefault="00D772A6" w:rsidP="00D772A6">
            <w:pPr>
              <w:pStyle w:val="Standardklein"/>
              <w:rPr>
                <w:lang w:eastAsia="de-DE"/>
              </w:rPr>
            </w:pPr>
            <w:r>
              <w:rPr>
                <w:lang w:eastAsia="de-DE"/>
              </w:rPr>
              <w:t>Erarbeitung II</w:t>
            </w:r>
          </w:p>
        </w:tc>
        <w:tc>
          <w:tcPr>
            <w:tcW w:w="5023" w:type="dxa"/>
          </w:tcPr>
          <w:p w14:paraId="137C0CAF" w14:textId="77777777" w:rsidR="00D772A6" w:rsidRDefault="00D772A6" w:rsidP="00D772A6">
            <w:pPr>
              <w:pStyle w:val="Standardklein"/>
              <w:rPr>
                <w:lang w:eastAsia="de-DE"/>
              </w:rPr>
            </w:pPr>
            <w:r>
              <w:rPr>
                <w:lang w:eastAsia="de-DE"/>
              </w:rPr>
              <w:t xml:space="preserve">Überleitung: „Wir wollen nun herausfinden, welche weiteren Strategien genutzt werden, um </w:t>
            </w:r>
            <w:proofErr w:type="gramStart"/>
            <w:r>
              <w:rPr>
                <w:lang w:eastAsia="de-DE"/>
              </w:rPr>
              <w:t>Menschen ,anzuwerben</w:t>
            </w:r>
            <w:proofErr w:type="gramEnd"/>
            <w:r>
              <w:rPr>
                <w:lang w:eastAsia="de-DE"/>
              </w:rPr>
              <w:t>‘.“</w:t>
            </w:r>
          </w:p>
          <w:p w14:paraId="18FF5B56" w14:textId="77777777" w:rsidR="00D772A6" w:rsidRDefault="00D772A6" w:rsidP="00D772A6">
            <w:pPr>
              <w:pStyle w:val="Standardklein"/>
              <w:rPr>
                <w:lang w:eastAsia="de-DE"/>
              </w:rPr>
            </w:pPr>
          </w:p>
          <w:p w14:paraId="175FA9D7" w14:textId="77777777" w:rsidR="00D772A6" w:rsidRDefault="00D772A6" w:rsidP="00D772A6">
            <w:pPr>
              <w:pStyle w:val="Standardklein"/>
              <w:rPr>
                <w:lang w:eastAsia="de-DE"/>
              </w:rPr>
            </w:pPr>
            <w:r>
              <w:rPr>
                <w:lang w:eastAsia="de-DE"/>
              </w:rPr>
              <w:t xml:space="preserve">Die </w:t>
            </w:r>
            <w:proofErr w:type="spellStart"/>
            <w:r>
              <w:rPr>
                <w:lang w:eastAsia="de-DE"/>
              </w:rPr>
              <w:t>SuS</w:t>
            </w:r>
            <w:proofErr w:type="spellEnd"/>
            <w:r>
              <w:rPr>
                <w:lang w:eastAsia="de-DE"/>
              </w:rPr>
              <w:t xml:space="preserve"> erhalten das Material zur Recherche (Recherchekarten zu Videos mit QR-Codes, Sachtext zu Anwerbestrategien, mehrere Sensibilisierungskarten). </w:t>
            </w:r>
            <w:r>
              <w:t xml:space="preserve">Die </w:t>
            </w:r>
            <w:proofErr w:type="spellStart"/>
            <w:r>
              <w:t>SuS</w:t>
            </w:r>
            <w:proofErr w:type="spellEnd"/>
            <w:r>
              <w:t xml:space="preserve"> recherchieren daraufhin eigenständig zu weiteren Strategien und halten ihre Erkenntnisse auf den Karten fest.</w:t>
            </w:r>
          </w:p>
          <w:p w14:paraId="4C036E67" w14:textId="77777777" w:rsidR="00D772A6" w:rsidRDefault="00D772A6" w:rsidP="00D772A6">
            <w:pPr>
              <w:pStyle w:val="Standardklein"/>
              <w:rPr>
                <w:lang w:eastAsia="de-DE"/>
              </w:rPr>
            </w:pPr>
          </w:p>
          <w:p w14:paraId="3AAF4254" w14:textId="77777777" w:rsidR="00D772A6" w:rsidRDefault="00D772A6" w:rsidP="00D772A6">
            <w:pPr>
              <w:pStyle w:val="Standardklein"/>
            </w:pPr>
            <w:r>
              <w:rPr>
                <w:lang w:eastAsia="de-DE"/>
              </w:rPr>
              <w:t>Arbeitsauftrag (Folie 26): „</w:t>
            </w:r>
            <w:r w:rsidRPr="00BD0754">
              <w:t>Recherchier</w:t>
            </w:r>
            <w:r>
              <w:t>t</w:t>
            </w:r>
            <w:r w:rsidRPr="00BD0754">
              <w:t xml:space="preserve"> mithilfe der Materialien zum Thema Islamismus. Notier</w:t>
            </w:r>
            <w:r>
              <w:t>t</w:t>
            </w:r>
            <w:r w:rsidRPr="00BD0754">
              <w:t xml:space="preserve"> auf den Karten weitere Strategien, die zur Anwerbung von Interessierten genutzt werden.</w:t>
            </w:r>
            <w:r>
              <w:t>“</w:t>
            </w:r>
          </w:p>
        </w:tc>
        <w:tc>
          <w:tcPr>
            <w:tcW w:w="1576" w:type="dxa"/>
          </w:tcPr>
          <w:p w14:paraId="70907358" w14:textId="77777777" w:rsidR="00D772A6" w:rsidRPr="009C15DB" w:rsidRDefault="00D772A6" w:rsidP="00D772A6">
            <w:pPr>
              <w:pStyle w:val="Standardklein"/>
              <w:rPr>
                <w:lang w:eastAsia="de-DE"/>
              </w:rPr>
            </w:pPr>
            <w:r>
              <w:rPr>
                <w:lang w:eastAsia="de-DE"/>
              </w:rPr>
              <w:t>EA / PA</w:t>
            </w:r>
          </w:p>
        </w:tc>
        <w:tc>
          <w:tcPr>
            <w:tcW w:w="1531" w:type="dxa"/>
          </w:tcPr>
          <w:p w14:paraId="70A5E735" w14:textId="77777777" w:rsidR="00D772A6" w:rsidRDefault="00D772A6" w:rsidP="00D772A6">
            <w:pPr>
              <w:pStyle w:val="Standardklein"/>
              <w:rPr>
                <w:lang w:eastAsia="de-DE"/>
              </w:rPr>
            </w:pPr>
          </w:p>
          <w:p w14:paraId="27A3E034" w14:textId="77777777" w:rsidR="00D772A6" w:rsidRDefault="00D772A6" w:rsidP="00D772A6">
            <w:pPr>
              <w:pStyle w:val="Standardklein"/>
              <w:rPr>
                <w:lang w:eastAsia="de-DE"/>
              </w:rPr>
            </w:pPr>
          </w:p>
          <w:p w14:paraId="54DCFFC9" w14:textId="77777777" w:rsidR="00D772A6" w:rsidRDefault="00D772A6" w:rsidP="00D772A6">
            <w:pPr>
              <w:pStyle w:val="Standardklein"/>
              <w:rPr>
                <w:lang w:eastAsia="de-DE"/>
              </w:rPr>
            </w:pPr>
            <w:r>
              <w:rPr>
                <w:lang w:eastAsia="de-DE"/>
              </w:rPr>
              <w:t>Recherche-</w:t>
            </w:r>
            <w:proofErr w:type="spellStart"/>
            <w:r>
              <w:rPr>
                <w:lang w:eastAsia="de-DE"/>
              </w:rPr>
              <w:t>karten</w:t>
            </w:r>
            <w:proofErr w:type="spellEnd"/>
            <w:r>
              <w:rPr>
                <w:lang w:eastAsia="de-DE"/>
              </w:rPr>
              <w:t xml:space="preserve">, evtl. eigenes Gerät zur </w:t>
            </w:r>
            <w:proofErr w:type="spellStart"/>
            <w:r>
              <w:rPr>
                <w:lang w:eastAsia="de-DE"/>
              </w:rPr>
              <w:t>Recher-che</w:t>
            </w:r>
            <w:proofErr w:type="spellEnd"/>
            <w:r>
              <w:rPr>
                <w:lang w:eastAsia="de-DE"/>
              </w:rPr>
              <w:t xml:space="preserve">, Sachtext, </w:t>
            </w:r>
            <w:proofErr w:type="spellStart"/>
            <w:r>
              <w:rPr>
                <w:lang w:eastAsia="de-DE"/>
              </w:rPr>
              <w:t>Sensibilisie-rungskarten</w:t>
            </w:r>
            <w:proofErr w:type="spellEnd"/>
            <w:r>
              <w:rPr>
                <w:lang w:eastAsia="de-DE"/>
              </w:rPr>
              <w:t xml:space="preserve"> (AB 3)</w:t>
            </w:r>
          </w:p>
          <w:p w14:paraId="3D4D9424" w14:textId="77777777" w:rsidR="00D772A6" w:rsidRDefault="00D772A6" w:rsidP="00D772A6">
            <w:pPr>
              <w:pStyle w:val="Standardklein"/>
              <w:rPr>
                <w:lang w:eastAsia="de-DE"/>
              </w:rPr>
            </w:pPr>
          </w:p>
          <w:p w14:paraId="643905EA" w14:textId="77777777" w:rsidR="00D772A6" w:rsidRPr="009C15DB" w:rsidRDefault="00D772A6" w:rsidP="00D772A6">
            <w:pPr>
              <w:pStyle w:val="Standardklein"/>
              <w:rPr>
                <w:lang w:eastAsia="de-DE"/>
              </w:rPr>
            </w:pPr>
            <w:r>
              <w:rPr>
                <w:lang w:eastAsia="de-DE"/>
              </w:rPr>
              <w:t>PPP-Folie 26</w:t>
            </w:r>
          </w:p>
        </w:tc>
        <w:tc>
          <w:tcPr>
            <w:tcW w:w="4711" w:type="dxa"/>
          </w:tcPr>
          <w:p w14:paraId="7AA4BDDE" w14:textId="77777777" w:rsidR="00D772A6" w:rsidRDefault="00D772A6" w:rsidP="00D772A6">
            <w:pPr>
              <w:pStyle w:val="Standardklein"/>
              <w:rPr>
                <w:lang w:eastAsia="de-DE"/>
              </w:rPr>
            </w:pPr>
            <w:r>
              <w:rPr>
                <w:lang w:eastAsia="de-DE"/>
              </w:rPr>
              <w:t xml:space="preserve">Die Kurzrecherche erfolgt im Sinne erhöhter </w:t>
            </w:r>
            <w:proofErr w:type="spellStart"/>
            <w:r>
              <w:rPr>
                <w:lang w:eastAsia="de-DE"/>
              </w:rPr>
              <w:t>Lernendenorientierung</w:t>
            </w:r>
            <w:proofErr w:type="spellEnd"/>
            <w:r>
              <w:rPr>
                <w:lang w:eastAsia="de-DE"/>
              </w:rPr>
              <w:t xml:space="preserve"> eigenständig und mithilfe multimedialer Quellen. </w:t>
            </w:r>
          </w:p>
          <w:p w14:paraId="1D14E204" w14:textId="77777777" w:rsidR="00D772A6" w:rsidRDefault="00D772A6" w:rsidP="00D772A6">
            <w:pPr>
              <w:pStyle w:val="Standardklein"/>
              <w:rPr>
                <w:lang w:eastAsia="de-DE"/>
              </w:rPr>
            </w:pPr>
          </w:p>
          <w:p w14:paraId="4710C42F" w14:textId="158BA4B2" w:rsidR="00D772A6" w:rsidRPr="009C15DB" w:rsidRDefault="00D772A6" w:rsidP="00D772A6">
            <w:pPr>
              <w:pStyle w:val="Standardklein"/>
              <w:rPr>
                <w:lang w:eastAsia="de-DE"/>
              </w:rPr>
            </w:pPr>
            <w:r>
              <w:rPr>
                <w:lang w:eastAsia="de-DE"/>
              </w:rPr>
              <w:t xml:space="preserve">Um die Nutzung vertrauenswürdiger Quellen zu gewährleisten, werden neben dem Sachtext dafür die Recherchekarten mit dazugehörigen QR-Codes zu den ausgewählten Webseiten genutzt. Die Karten können ausgeschnitten, foliert und ausgelegt werden. Die </w:t>
            </w:r>
            <w:proofErr w:type="spellStart"/>
            <w:r>
              <w:rPr>
                <w:lang w:eastAsia="de-DE"/>
              </w:rPr>
              <w:t>SuS</w:t>
            </w:r>
            <w:proofErr w:type="spellEnd"/>
            <w:r>
              <w:rPr>
                <w:lang w:eastAsia="de-DE"/>
              </w:rPr>
              <w:t xml:space="preserve"> notieren ihre Ergebnisse auf den Sensibilisierungskarten, von denen einen Vielzahl ausgedruckt werden kann.</w:t>
            </w:r>
          </w:p>
        </w:tc>
      </w:tr>
      <w:tr w:rsidR="00D772A6" w:rsidRPr="008773A4" w14:paraId="3B231337" w14:textId="77777777" w:rsidTr="0015389A">
        <w:trPr>
          <w:trHeight w:val="706"/>
        </w:trPr>
        <w:tc>
          <w:tcPr>
            <w:tcW w:w="879" w:type="dxa"/>
          </w:tcPr>
          <w:p w14:paraId="4E649793" w14:textId="77777777" w:rsidR="00D772A6" w:rsidRPr="00EB0D48" w:rsidRDefault="00D772A6" w:rsidP="00D772A6">
            <w:pPr>
              <w:pStyle w:val="Standardklein"/>
              <w:rPr>
                <w:lang w:eastAsia="de-DE"/>
              </w:rPr>
            </w:pPr>
            <w:r>
              <w:rPr>
                <w:lang w:eastAsia="de-DE"/>
              </w:rPr>
              <w:lastRenderedPageBreak/>
              <w:t>10 min</w:t>
            </w:r>
          </w:p>
        </w:tc>
        <w:tc>
          <w:tcPr>
            <w:tcW w:w="1412" w:type="dxa"/>
          </w:tcPr>
          <w:p w14:paraId="0417CBFB" w14:textId="77777777" w:rsidR="00D772A6" w:rsidRPr="009C15DB" w:rsidRDefault="00D772A6" w:rsidP="00D772A6">
            <w:pPr>
              <w:pStyle w:val="Standardklein"/>
              <w:rPr>
                <w:lang w:eastAsia="de-DE"/>
              </w:rPr>
            </w:pPr>
            <w:r>
              <w:rPr>
                <w:lang w:eastAsia="de-DE"/>
              </w:rPr>
              <w:t>Reflexion</w:t>
            </w:r>
          </w:p>
        </w:tc>
        <w:tc>
          <w:tcPr>
            <w:tcW w:w="5023" w:type="dxa"/>
          </w:tcPr>
          <w:p w14:paraId="1FF90D0A" w14:textId="77777777" w:rsidR="00D772A6" w:rsidRDefault="00D772A6" w:rsidP="00D772A6">
            <w:pPr>
              <w:pStyle w:val="Standardklein"/>
              <w:rPr>
                <w:lang w:eastAsia="de-DE"/>
              </w:rPr>
            </w:pPr>
            <w:r>
              <w:rPr>
                <w:lang w:eastAsia="de-DE"/>
              </w:rPr>
              <w:t xml:space="preserve">Die </w:t>
            </w:r>
            <w:proofErr w:type="spellStart"/>
            <w:r>
              <w:rPr>
                <w:lang w:eastAsia="de-DE"/>
              </w:rPr>
              <w:t>SuS</w:t>
            </w:r>
            <w:proofErr w:type="spellEnd"/>
            <w:r>
              <w:rPr>
                <w:lang w:eastAsia="de-DE"/>
              </w:rPr>
              <w:t xml:space="preserve"> pinnen die Karten mit ausgefüllten Anwerbestrategien im Sensibilisierungsspeicher an, dann stellen sie ihre Ergebnisse vor.</w:t>
            </w:r>
          </w:p>
          <w:p w14:paraId="3075FC98" w14:textId="77777777" w:rsidR="00D772A6" w:rsidRDefault="00D772A6" w:rsidP="00D772A6">
            <w:pPr>
              <w:pStyle w:val="Standardklein"/>
              <w:rPr>
                <w:lang w:eastAsia="de-DE"/>
              </w:rPr>
            </w:pPr>
          </w:p>
          <w:p w14:paraId="39682365" w14:textId="77777777" w:rsidR="00D772A6" w:rsidRDefault="00D772A6" w:rsidP="00D772A6">
            <w:pPr>
              <w:pStyle w:val="Standardklein"/>
              <w:rPr>
                <w:lang w:eastAsia="de-DE"/>
              </w:rPr>
            </w:pPr>
            <w:r>
              <w:rPr>
                <w:lang w:eastAsia="de-DE"/>
              </w:rPr>
              <w:t>Impuls der L: „Welche der Strategien, die ihr gefunden habt, finden wir schon im Spiel?“</w:t>
            </w:r>
          </w:p>
          <w:p w14:paraId="6B229ACD" w14:textId="77777777" w:rsidR="00D772A6" w:rsidRDefault="00D772A6" w:rsidP="00D772A6">
            <w:pPr>
              <w:pStyle w:val="Standardklein"/>
              <w:rPr>
                <w:lang w:eastAsia="de-DE"/>
              </w:rPr>
            </w:pPr>
            <w:proofErr w:type="spellStart"/>
            <w:r>
              <w:rPr>
                <w:lang w:eastAsia="de-DE"/>
              </w:rPr>
              <w:t>SuS</w:t>
            </w:r>
            <w:proofErr w:type="spellEnd"/>
            <w:r>
              <w:rPr>
                <w:lang w:eastAsia="de-DE"/>
              </w:rPr>
              <w:t xml:space="preserve"> nennen gefundene Strategien. Wenn diese im Spiel zu finden sind, markiert L diese mit dem Markierungssymbol, das sie neben der Strategie befestigt.</w:t>
            </w:r>
          </w:p>
          <w:p w14:paraId="2999A4C2" w14:textId="77777777" w:rsidR="00D772A6" w:rsidRDefault="00D772A6" w:rsidP="00D772A6">
            <w:pPr>
              <w:pStyle w:val="Standardklein"/>
              <w:rPr>
                <w:lang w:eastAsia="de-DE"/>
              </w:rPr>
            </w:pPr>
          </w:p>
          <w:p w14:paraId="06526ABD" w14:textId="5C1B0BCC" w:rsidR="00D772A6" w:rsidRDefault="00D772A6" w:rsidP="00D772A6">
            <w:pPr>
              <w:pStyle w:val="Standardklein"/>
              <w:rPr>
                <w:lang w:eastAsia="de-DE"/>
              </w:rPr>
            </w:pPr>
            <w:r>
              <w:rPr>
                <w:lang w:eastAsia="de-DE"/>
              </w:rPr>
              <w:t xml:space="preserve">Die </w:t>
            </w:r>
            <w:proofErr w:type="spellStart"/>
            <w:r>
              <w:rPr>
                <w:lang w:eastAsia="de-DE"/>
              </w:rPr>
              <w:t>SuS</w:t>
            </w:r>
            <w:proofErr w:type="spellEnd"/>
            <w:r>
              <w:rPr>
                <w:lang w:eastAsia="de-DE"/>
              </w:rPr>
              <w:t xml:space="preserve"> betrachten die Reflexionsimpulse (Folie 27). Impulse der L: „Was denkt ihr: Was hätte Matze geholfen – und was könnten wir selbst tun, wenn eine Freun</w:t>
            </w:r>
            <w:r w:rsidR="00460D90">
              <w:rPr>
                <w:lang w:eastAsia="de-DE"/>
              </w:rPr>
              <w:t>d</w:t>
            </w:r>
            <w:r>
              <w:rPr>
                <w:lang w:eastAsia="de-DE"/>
              </w:rPr>
              <w:t>in</w:t>
            </w:r>
            <w:r w:rsidR="00460D90">
              <w:rPr>
                <w:lang w:eastAsia="de-DE"/>
              </w:rPr>
              <w:t xml:space="preserve"> oder ein Freund</w:t>
            </w:r>
            <w:r>
              <w:rPr>
                <w:lang w:eastAsia="de-DE"/>
              </w:rPr>
              <w:t xml:space="preserve"> von uns angeworben würde?“ Die </w:t>
            </w:r>
            <w:proofErr w:type="spellStart"/>
            <w:r>
              <w:rPr>
                <w:lang w:eastAsia="de-DE"/>
              </w:rPr>
              <w:t>SuS</w:t>
            </w:r>
            <w:proofErr w:type="spellEnd"/>
            <w:r>
              <w:rPr>
                <w:lang w:eastAsia="de-DE"/>
              </w:rPr>
              <w:t xml:space="preserve"> reflektieren, L sammelt.</w:t>
            </w:r>
          </w:p>
        </w:tc>
        <w:tc>
          <w:tcPr>
            <w:tcW w:w="1576" w:type="dxa"/>
          </w:tcPr>
          <w:p w14:paraId="22D59A58" w14:textId="77777777" w:rsidR="00D772A6" w:rsidRPr="009C15DB" w:rsidRDefault="00D772A6" w:rsidP="00D772A6">
            <w:pPr>
              <w:pStyle w:val="Standardklein"/>
              <w:rPr>
                <w:lang w:eastAsia="de-DE"/>
              </w:rPr>
            </w:pPr>
            <w:r>
              <w:rPr>
                <w:lang w:eastAsia="de-DE"/>
              </w:rPr>
              <w:t>Plenum</w:t>
            </w:r>
          </w:p>
        </w:tc>
        <w:tc>
          <w:tcPr>
            <w:tcW w:w="1531" w:type="dxa"/>
          </w:tcPr>
          <w:p w14:paraId="778EF8F5" w14:textId="77777777" w:rsidR="00D772A6" w:rsidRPr="008D47D7" w:rsidRDefault="00D772A6" w:rsidP="008D47D7">
            <w:pPr>
              <w:pStyle w:val="Standardklein"/>
            </w:pPr>
            <w:r w:rsidRPr="008D47D7">
              <w:t>Sensibili-</w:t>
            </w:r>
            <w:proofErr w:type="spellStart"/>
            <w:r w:rsidRPr="008D47D7">
              <w:t>sierungs</w:t>
            </w:r>
            <w:proofErr w:type="spellEnd"/>
            <w:r w:rsidRPr="008D47D7">
              <w:t>-speicher</w:t>
            </w:r>
          </w:p>
          <w:p w14:paraId="42F1CAC9" w14:textId="77777777" w:rsidR="00D772A6" w:rsidRPr="008D47D7" w:rsidRDefault="00D772A6" w:rsidP="008D47D7">
            <w:pPr>
              <w:pStyle w:val="Standardklein"/>
            </w:pPr>
          </w:p>
          <w:p w14:paraId="50FD5D8E" w14:textId="77777777" w:rsidR="00D772A6" w:rsidRPr="008D47D7" w:rsidRDefault="00D772A6" w:rsidP="008D47D7">
            <w:pPr>
              <w:pStyle w:val="Standardklein"/>
            </w:pPr>
            <w:r w:rsidRPr="008D47D7">
              <w:t xml:space="preserve"> Markierungs-symbole</w:t>
            </w:r>
          </w:p>
          <w:p w14:paraId="22FAF6F1" w14:textId="77777777" w:rsidR="00D772A6" w:rsidRPr="008D47D7" w:rsidRDefault="00D772A6" w:rsidP="008D47D7">
            <w:pPr>
              <w:pStyle w:val="Standardklein"/>
            </w:pPr>
          </w:p>
          <w:p w14:paraId="10E033AD" w14:textId="0CBBD395" w:rsidR="00D772A6" w:rsidRPr="008D47D7" w:rsidRDefault="00D772A6" w:rsidP="008D47D7">
            <w:pPr>
              <w:pStyle w:val="Standardklein"/>
            </w:pPr>
            <w:r w:rsidRPr="008D47D7">
              <w:t xml:space="preserve">Evtl. </w:t>
            </w:r>
            <w:r w:rsidR="0049527D">
              <w:br/>
            </w:r>
            <w:r w:rsidRPr="008D47D7">
              <w:t>Magneten oder Stecknadeln, Pinnwand</w:t>
            </w:r>
          </w:p>
          <w:p w14:paraId="042B2933" w14:textId="77777777" w:rsidR="00D772A6" w:rsidRPr="008D47D7" w:rsidRDefault="00D772A6" w:rsidP="008D47D7">
            <w:pPr>
              <w:pStyle w:val="Standardklein"/>
            </w:pPr>
          </w:p>
          <w:p w14:paraId="06D84998" w14:textId="77777777" w:rsidR="00D772A6" w:rsidRPr="008D47D7" w:rsidRDefault="00D772A6" w:rsidP="008D47D7">
            <w:pPr>
              <w:pStyle w:val="Standardklein"/>
            </w:pPr>
            <w:r w:rsidRPr="008D47D7">
              <w:t>PPP-Folie 27</w:t>
            </w:r>
          </w:p>
        </w:tc>
        <w:tc>
          <w:tcPr>
            <w:tcW w:w="4711" w:type="dxa"/>
          </w:tcPr>
          <w:p w14:paraId="328C0B4F" w14:textId="77777777" w:rsidR="00D772A6" w:rsidRDefault="00D772A6" w:rsidP="00D772A6">
            <w:pPr>
              <w:pStyle w:val="Standardklein"/>
              <w:rPr>
                <w:lang w:eastAsia="de-DE"/>
              </w:rPr>
            </w:pPr>
            <w:r>
              <w:rPr>
                <w:lang w:eastAsia="de-DE"/>
              </w:rPr>
              <w:t xml:space="preserve">L sollte vorbereitet sein, vielfältige emotionale Reaktionen der </w:t>
            </w:r>
            <w:proofErr w:type="spellStart"/>
            <w:r>
              <w:rPr>
                <w:lang w:eastAsia="de-DE"/>
              </w:rPr>
              <w:t>SuS</w:t>
            </w:r>
            <w:proofErr w:type="spellEnd"/>
            <w:r>
              <w:rPr>
                <w:lang w:eastAsia="de-DE"/>
              </w:rPr>
              <w:t xml:space="preserve"> aufzufangen sowie inhaltliche Rückfragen beantworten zu können.</w:t>
            </w:r>
          </w:p>
          <w:p w14:paraId="419AAD4A" w14:textId="77777777" w:rsidR="00D772A6" w:rsidRDefault="00D772A6" w:rsidP="00D772A6">
            <w:pPr>
              <w:pStyle w:val="Standardklein"/>
              <w:rPr>
                <w:lang w:eastAsia="de-DE"/>
              </w:rPr>
            </w:pPr>
          </w:p>
          <w:p w14:paraId="4996D981" w14:textId="5A75D24F" w:rsidR="00D772A6" w:rsidRPr="009C15DB" w:rsidRDefault="00D772A6" w:rsidP="00D772A6">
            <w:pPr>
              <w:pStyle w:val="Standardklein"/>
              <w:rPr>
                <w:lang w:eastAsia="de-DE"/>
              </w:rPr>
            </w:pPr>
            <w:r>
              <w:rPr>
                <w:lang w:eastAsia="de-DE"/>
              </w:rPr>
              <w:t>Mithilfe der Markierungssymbole wird der Lebensweltbezug der im Spiel rezipierten Strategien verdeutlicht, indem Parallelen zum realen Anwerbeverhalten islamistischer Bewegungen transparent gemacht werden.</w:t>
            </w:r>
          </w:p>
        </w:tc>
      </w:tr>
    </w:tbl>
    <w:p w14:paraId="71472CA1" w14:textId="2BA97973" w:rsidR="00D101A3" w:rsidRPr="00C6136D" w:rsidRDefault="00D101A3" w:rsidP="00C6136D">
      <w:pPr>
        <w:rPr>
          <w:lang w:eastAsia="de-DE"/>
        </w:rPr>
      </w:pPr>
    </w:p>
    <w:sectPr w:rsidR="00D101A3" w:rsidRPr="00C6136D" w:rsidSect="00A903C1">
      <w:type w:val="continuous"/>
      <w:pgSz w:w="16838" w:h="11906" w:orient="landscape"/>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4A88D" w14:textId="77777777" w:rsidR="00214B0E" w:rsidRDefault="00214B0E" w:rsidP="008D67F8">
      <w:pPr>
        <w:spacing w:line="240" w:lineRule="auto"/>
      </w:pPr>
      <w:r>
        <w:separator/>
      </w:r>
    </w:p>
  </w:endnote>
  <w:endnote w:type="continuationSeparator" w:id="0">
    <w:p w14:paraId="3C2A1BBC" w14:textId="77777777" w:rsidR="00214B0E" w:rsidRDefault="00214B0E" w:rsidP="008D6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7B650" w14:textId="37F11A2A" w:rsidR="00B12A2E" w:rsidRDefault="00B12A2E">
    <w:pPr>
      <w:pStyle w:val="Fuzeile"/>
    </w:pPr>
    <w:r w:rsidRPr="00A57BC2">
      <w:rPr>
        <w:noProof/>
      </w:rPr>
      <mc:AlternateContent>
        <mc:Choice Requires="wps">
          <w:drawing>
            <wp:anchor distT="0" distB="0" distL="114300" distR="114300" simplePos="0" relativeHeight="251664384" behindDoc="0" locked="0" layoutInCell="1" allowOverlap="1" wp14:anchorId="12BCDB35" wp14:editId="70FBF690">
              <wp:simplePos x="0" y="0"/>
              <wp:positionH relativeFrom="page">
                <wp:posOffset>539827</wp:posOffset>
              </wp:positionH>
              <wp:positionV relativeFrom="page">
                <wp:posOffset>6918593</wp:posOffset>
              </wp:positionV>
              <wp:extent cx="7849518" cy="356400"/>
              <wp:effectExtent l="0" t="0" r="0" b="0"/>
              <wp:wrapNone/>
              <wp:docPr id="2103920377" name="Textfeld 4"/>
              <wp:cNvGraphicFramePr/>
              <a:graphic xmlns:a="http://schemas.openxmlformats.org/drawingml/2006/main">
                <a:graphicData uri="http://schemas.microsoft.com/office/word/2010/wordprocessingShape">
                  <wps:wsp>
                    <wps:cNvSpPr txBox="1"/>
                    <wps:spPr>
                      <a:xfrm>
                        <a:off x="0" y="0"/>
                        <a:ext cx="7849518" cy="356400"/>
                      </a:xfrm>
                      <a:prstGeom prst="rect">
                        <a:avLst/>
                      </a:prstGeom>
                      <a:noFill/>
                      <a:ln w="6350">
                        <a:noFill/>
                      </a:ln>
                    </wps:spPr>
                    <wps:txbx>
                      <w:txbxContent>
                        <w:p w14:paraId="1ED804BD" w14:textId="73932193"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5pt;margin-top:544.75pt;width:618.0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" filled="f" stroked="f" strokeweight=".5pt">
              <v:textbox inset="0,0,0,0">
                <w:txbxContent>
                  <w:p w14:paraId="1ED804BD" w14:textId="73932193"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0528" behindDoc="0" locked="0" layoutInCell="1" allowOverlap="1" wp14:anchorId="43EAF8B8" wp14:editId="40425630">
              <wp:simplePos x="0" y="0"/>
              <wp:positionH relativeFrom="page">
                <wp:posOffset>9479915</wp:posOffset>
              </wp:positionH>
              <wp:positionV relativeFrom="page">
                <wp:posOffset>6916420</wp:posOffset>
              </wp:positionV>
              <wp:extent cx="655200" cy="356400"/>
              <wp:effectExtent l="0" t="0" r="5715" b="0"/>
              <wp:wrapNone/>
              <wp:docPr id="85156651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529468745"/>
                            <w:docPartObj>
                              <w:docPartGallery w:val="Page Numbers (Bottom of Page)"/>
                              <w:docPartUnique/>
                            </w:docPartObj>
                          </w:sdtPr>
                          <w:sdtEndPr>
                            <w:rPr>
                              <w:rStyle w:val="Seitenzahl"/>
                            </w:rPr>
                          </w:sdtEndPr>
                          <w:sdtContent>
                            <w:p w14:paraId="0215E507"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1CFFF9CA" w14:textId="77777777" w:rsidR="00B12A2E" w:rsidRPr="00D75EFF" w:rsidRDefault="00B12A2E" w:rsidP="00B12A2E">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AF8B8" id="_x0000_s1027" type="#_x0000_t202" style="position:absolute;margin-left:746.45pt;margin-top:544.6pt;width:51.6pt;height:28.0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" filled="f" stroked="f" strokeweight=".5pt">
              <v:textbox inset="0,0,0,0">
                <w:txbxContent>
                  <w:sdt>
                    <w:sdtPr>
                      <w:rPr>
                        <w:rStyle w:val="Seitenzahl"/>
                      </w:rPr>
                      <w:id w:val="529468745"/>
                      <w:docPartObj>
                        <w:docPartGallery w:val="Page Numbers (Bottom of Page)"/>
                        <w:docPartUnique/>
                      </w:docPartObj>
                    </w:sdtPr>
                    <w:sdtEndPr>
                      <w:rPr>
                        <w:rStyle w:val="Seitenzahl"/>
                      </w:rPr>
                    </w:sdtEndPr>
                    <w:sdtContent>
                      <w:p w14:paraId="0215E507"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1CFFF9CA" w14:textId="77777777" w:rsidR="00B12A2E" w:rsidRPr="00D75EFF" w:rsidRDefault="00B12A2E" w:rsidP="00B12A2E">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0F58F7BE" w:rsidR="00227384" w:rsidRPr="00A57BC2" w:rsidRDefault="00A36489"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71D2D500">
              <wp:simplePos x="0" y="0"/>
              <wp:positionH relativeFrom="page">
                <wp:posOffset>9497695</wp:posOffset>
              </wp:positionH>
              <wp:positionV relativeFrom="page">
                <wp:posOffset>6916420</wp:posOffset>
              </wp:positionV>
              <wp:extent cx="655200" cy="356400"/>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_x0000_s1028" type="#_x0000_t202" style="position:absolute;margin-left:747.85pt;margin-top:544.6pt;width:51.6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" filled="f" stroked="f" strokeweight=".5pt">
              <v:textbox inset="0,0,0,0">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7456" behindDoc="0" locked="0" layoutInCell="1" allowOverlap="1" wp14:anchorId="16E44395" wp14:editId="1AFCDDB9">
              <wp:simplePos x="0" y="0"/>
              <wp:positionH relativeFrom="page">
                <wp:posOffset>540385</wp:posOffset>
              </wp:positionH>
              <wp:positionV relativeFrom="page">
                <wp:posOffset>6916420</wp:posOffset>
              </wp:positionV>
              <wp:extent cx="8823600"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576DEC33" w14:textId="46E719AB" w:rsidR="00227384" w:rsidRPr="00843789" w:rsidRDefault="00227384" w:rsidP="00843789">
                          <w:pPr>
                            <w:pStyle w:val="Fuzeile"/>
                            <w:rPr>
                              <w:b/>
                              <w:bCs/>
                            </w:rPr>
                          </w:pPr>
                          <w:r w:rsidRPr="00843789">
                            <w:rPr>
                              <w:b/>
                              <w:bCs/>
                            </w:rPr>
                            <w:t>0</w:t>
                          </w:r>
                          <w:r w:rsidR="00C5689C">
                            <w:rPr>
                              <w:b/>
                              <w:bCs/>
                            </w:rPr>
                            <w:t>3</w:t>
                          </w:r>
                          <w:r w:rsidRPr="00843789">
                            <w:rPr>
                              <w:b/>
                              <w:bCs/>
                            </w:rPr>
                            <w:t xml:space="preserve"> </w:t>
                          </w:r>
                          <w:r w:rsidR="00335FDE">
                            <w:rPr>
                              <w:b/>
                              <w:bCs/>
                            </w:rPr>
                            <w:t>Hidden Codes</w:t>
                          </w:r>
                          <w:r w:rsidRPr="00843789">
                            <w:rPr>
                              <w:b/>
                              <w:bCs/>
                            </w:rPr>
                            <w:t xml:space="preserve"> | Unterrichtseinheit | </w:t>
                          </w:r>
                          <w:r w:rsidR="00D07F59">
                            <w:rPr>
                              <w:b/>
                              <w:bCs/>
                            </w:rPr>
                            <w:t>Verlaufspläne</w:t>
                          </w:r>
                        </w:p>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44395" id="_x0000_s1029" type="#_x0000_t202" style="position:absolute;margin-left:42.55pt;margin-top:544.6pt;width:694.7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" filled="f" stroked="f" strokeweight=".5pt">
              <v:textbox inset="0,0,0,0">
                <w:txbxContent>
                  <w:p w14:paraId="576DEC33" w14:textId="46E719AB" w:rsidR="00227384" w:rsidRPr="00843789" w:rsidRDefault="00227384" w:rsidP="00843789">
                    <w:pPr>
                      <w:pStyle w:val="Fuzeile"/>
                      <w:rPr>
                        <w:b/>
                        <w:bCs/>
                      </w:rPr>
                    </w:pPr>
                    <w:r w:rsidRPr="00843789">
                      <w:rPr>
                        <w:b/>
                        <w:bCs/>
                      </w:rPr>
                      <w:t>0</w:t>
                    </w:r>
                    <w:r w:rsidR="00C5689C">
                      <w:rPr>
                        <w:b/>
                        <w:bCs/>
                      </w:rPr>
                      <w:t>3</w:t>
                    </w:r>
                    <w:r w:rsidRPr="00843789">
                      <w:rPr>
                        <w:b/>
                        <w:bCs/>
                      </w:rPr>
                      <w:t xml:space="preserve"> </w:t>
                    </w:r>
                    <w:r w:rsidR="00335FDE">
                      <w:rPr>
                        <w:b/>
                        <w:bCs/>
                      </w:rPr>
                      <w:t>Hidden Codes</w:t>
                    </w:r>
                    <w:r w:rsidRPr="00843789">
                      <w:rPr>
                        <w:b/>
                        <w:bCs/>
                      </w:rPr>
                      <w:t xml:space="preserve"> | Unterrichtseinheit | </w:t>
                    </w:r>
                    <w:r w:rsidR="00D07F59">
                      <w:rPr>
                        <w:b/>
                        <w:bCs/>
                      </w:rPr>
                      <w:t>Verlaufspläne</w:t>
                    </w:r>
                  </w:p>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4500F" w14:textId="77777777" w:rsidR="00214B0E" w:rsidRDefault="00214B0E" w:rsidP="008D67F8">
      <w:pPr>
        <w:spacing w:line="240" w:lineRule="auto"/>
      </w:pPr>
      <w:r>
        <w:separator/>
      </w:r>
    </w:p>
  </w:footnote>
  <w:footnote w:type="continuationSeparator" w:id="0">
    <w:p w14:paraId="3FAC5754" w14:textId="77777777" w:rsidR="00214B0E" w:rsidRDefault="00214B0E" w:rsidP="008D67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721E6800"/>
    <w:lvl w:ilvl="0" w:tplc="21D413A6">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53F36"/>
    <w:multiLevelType w:val="hybridMultilevel"/>
    <w:tmpl w:val="6E1811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60C6DED"/>
    <w:multiLevelType w:val="multilevel"/>
    <w:tmpl w:val="C8F279F8"/>
    <w:styleLink w:val="AktuelleListe4"/>
    <w:lvl w:ilvl="0">
      <w:start w:val="1"/>
      <w:numFmt w:val="bullet"/>
      <w:lvlText w:val=""/>
      <w:lvlJc w:val="left"/>
      <w:pPr>
        <w:ind w:left="340" w:hanging="34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4560A6"/>
    <w:multiLevelType w:val="hybridMultilevel"/>
    <w:tmpl w:val="15A847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9FC69E5"/>
    <w:multiLevelType w:val="hybridMultilevel"/>
    <w:tmpl w:val="8902B8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16F2AEF"/>
    <w:multiLevelType w:val="hybridMultilevel"/>
    <w:tmpl w:val="802A36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33F3F72"/>
    <w:multiLevelType w:val="hybridMultilevel"/>
    <w:tmpl w:val="7A6C12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959068785">
    <w:abstractNumId w:val="2"/>
  </w:num>
  <w:num w:numId="2" w16cid:durableId="1362971834">
    <w:abstractNumId w:val="5"/>
  </w:num>
  <w:num w:numId="3" w16cid:durableId="1732271523">
    <w:abstractNumId w:val="1"/>
  </w:num>
  <w:num w:numId="4" w16cid:durableId="915359341">
    <w:abstractNumId w:val="0"/>
  </w:num>
  <w:num w:numId="5" w16cid:durableId="1684163277">
    <w:abstractNumId w:val="7"/>
  </w:num>
  <w:num w:numId="6" w16cid:durableId="587887701">
    <w:abstractNumId w:val="4"/>
  </w:num>
  <w:num w:numId="7" w16cid:durableId="1126387967">
    <w:abstractNumId w:val="3"/>
  </w:num>
  <w:num w:numId="8" w16cid:durableId="1474060191">
    <w:abstractNumId w:val="6"/>
  </w:num>
  <w:num w:numId="9" w16cid:durableId="1641423402">
    <w:abstractNumId w:val="11"/>
  </w:num>
  <w:num w:numId="10" w16cid:durableId="1448966037">
    <w:abstractNumId w:val="10"/>
  </w:num>
  <w:num w:numId="11" w16cid:durableId="1158418708">
    <w:abstractNumId w:val="8"/>
  </w:num>
  <w:num w:numId="12" w16cid:durableId="17433283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7073"/>
    <w:rsid w:val="00014F6F"/>
    <w:rsid w:val="00045849"/>
    <w:rsid w:val="00053208"/>
    <w:rsid w:val="0005415F"/>
    <w:rsid w:val="000749BE"/>
    <w:rsid w:val="00097055"/>
    <w:rsid w:val="000A19D7"/>
    <w:rsid w:val="000A4186"/>
    <w:rsid w:val="000C23F2"/>
    <w:rsid w:val="000C4015"/>
    <w:rsid w:val="000D073D"/>
    <w:rsid w:val="000E15CE"/>
    <w:rsid w:val="00102FD7"/>
    <w:rsid w:val="00112508"/>
    <w:rsid w:val="00115E00"/>
    <w:rsid w:val="00116013"/>
    <w:rsid w:val="0015389A"/>
    <w:rsid w:val="0016652F"/>
    <w:rsid w:val="001B6099"/>
    <w:rsid w:val="001E4B34"/>
    <w:rsid w:val="001F15B2"/>
    <w:rsid w:val="002029A5"/>
    <w:rsid w:val="00213450"/>
    <w:rsid w:val="00214B0E"/>
    <w:rsid w:val="0021650F"/>
    <w:rsid w:val="00217803"/>
    <w:rsid w:val="00223438"/>
    <w:rsid w:val="00223B2C"/>
    <w:rsid w:val="00227384"/>
    <w:rsid w:val="00236972"/>
    <w:rsid w:val="0026055A"/>
    <w:rsid w:val="0026113C"/>
    <w:rsid w:val="00280392"/>
    <w:rsid w:val="00281D2C"/>
    <w:rsid w:val="0029141D"/>
    <w:rsid w:val="00291596"/>
    <w:rsid w:val="00291ECF"/>
    <w:rsid w:val="00295C88"/>
    <w:rsid w:val="002A64DD"/>
    <w:rsid w:val="002B5986"/>
    <w:rsid w:val="002B716A"/>
    <w:rsid w:val="002C5BBF"/>
    <w:rsid w:val="002E18DD"/>
    <w:rsid w:val="002E6598"/>
    <w:rsid w:val="002F488A"/>
    <w:rsid w:val="00302E62"/>
    <w:rsid w:val="00306A44"/>
    <w:rsid w:val="003203A1"/>
    <w:rsid w:val="0032394D"/>
    <w:rsid w:val="00324887"/>
    <w:rsid w:val="00335FDE"/>
    <w:rsid w:val="00385693"/>
    <w:rsid w:val="0039550E"/>
    <w:rsid w:val="003A0F27"/>
    <w:rsid w:val="003D7240"/>
    <w:rsid w:val="003E15D0"/>
    <w:rsid w:val="003E6797"/>
    <w:rsid w:val="003F0E39"/>
    <w:rsid w:val="003F50A0"/>
    <w:rsid w:val="00425620"/>
    <w:rsid w:val="00435269"/>
    <w:rsid w:val="00441ADA"/>
    <w:rsid w:val="00446E4A"/>
    <w:rsid w:val="00447901"/>
    <w:rsid w:val="0045439B"/>
    <w:rsid w:val="00460D90"/>
    <w:rsid w:val="004649E0"/>
    <w:rsid w:val="0049527D"/>
    <w:rsid w:val="00495EEF"/>
    <w:rsid w:val="004A3A62"/>
    <w:rsid w:val="004B49C1"/>
    <w:rsid w:val="004C70EB"/>
    <w:rsid w:val="004D4283"/>
    <w:rsid w:val="004D63E2"/>
    <w:rsid w:val="0051109A"/>
    <w:rsid w:val="005168CE"/>
    <w:rsid w:val="00520DBB"/>
    <w:rsid w:val="00523685"/>
    <w:rsid w:val="00530BE4"/>
    <w:rsid w:val="00533100"/>
    <w:rsid w:val="005400C0"/>
    <w:rsid w:val="00562B2E"/>
    <w:rsid w:val="0058079B"/>
    <w:rsid w:val="005918BF"/>
    <w:rsid w:val="005A40F7"/>
    <w:rsid w:val="005B547B"/>
    <w:rsid w:val="005C36C0"/>
    <w:rsid w:val="005D24FF"/>
    <w:rsid w:val="005D379A"/>
    <w:rsid w:val="005E3290"/>
    <w:rsid w:val="005E574B"/>
    <w:rsid w:val="005E60B1"/>
    <w:rsid w:val="0060418B"/>
    <w:rsid w:val="00606606"/>
    <w:rsid w:val="00642B82"/>
    <w:rsid w:val="00645C03"/>
    <w:rsid w:val="00653B68"/>
    <w:rsid w:val="00653BBC"/>
    <w:rsid w:val="00675478"/>
    <w:rsid w:val="00680226"/>
    <w:rsid w:val="006A4854"/>
    <w:rsid w:val="006B3491"/>
    <w:rsid w:val="006F00E4"/>
    <w:rsid w:val="0070411A"/>
    <w:rsid w:val="00704B10"/>
    <w:rsid w:val="007109D6"/>
    <w:rsid w:val="00713F49"/>
    <w:rsid w:val="00716BD2"/>
    <w:rsid w:val="00720399"/>
    <w:rsid w:val="00727D00"/>
    <w:rsid w:val="007308A0"/>
    <w:rsid w:val="0073206A"/>
    <w:rsid w:val="007379AA"/>
    <w:rsid w:val="00750DDA"/>
    <w:rsid w:val="00756E88"/>
    <w:rsid w:val="0076400E"/>
    <w:rsid w:val="00764832"/>
    <w:rsid w:val="00765EB9"/>
    <w:rsid w:val="00776D09"/>
    <w:rsid w:val="00781B9E"/>
    <w:rsid w:val="00781CED"/>
    <w:rsid w:val="007920F4"/>
    <w:rsid w:val="007A2BD2"/>
    <w:rsid w:val="007A39A0"/>
    <w:rsid w:val="007D481C"/>
    <w:rsid w:val="007E1877"/>
    <w:rsid w:val="007F595B"/>
    <w:rsid w:val="00811CE3"/>
    <w:rsid w:val="008146E4"/>
    <w:rsid w:val="00821170"/>
    <w:rsid w:val="00843789"/>
    <w:rsid w:val="00862CFA"/>
    <w:rsid w:val="008660F9"/>
    <w:rsid w:val="00866ABF"/>
    <w:rsid w:val="00880CD9"/>
    <w:rsid w:val="008811BA"/>
    <w:rsid w:val="00882F29"/>
    <w:rsid w:val="008854B8"/>
    <w:rsid w:val="00893844"/>
    <w:rsid w:val="008B0C32"/>
    <w:rsid w:val="008D47D7"/>
    <w:rsid w:val="008D67F8"/>
    <w:rsid w:val="008F4DDF"/>
    <w:rsid w:val="00915E27"/>
    <w:rsid w:val="0092230F"/>
    <w:rsid w:val="00953ABF"/>
    <w:rsid w:val="00975B3C"/>
    <w:rsid w:val="00977FB0"/>
    <w:rsid w:val="009A46D5"/>
    <w:rsid w:val="009B0E54"/>
    <w:rsid w:val="009B2438"/>
    <w:rsid w:val="009E0042"/>
    <w:rsid w:val="009F0ECE"/>
    <w:rsid w:val="009F499A"/>
    <w:rsid w:val="00A36489"/>
    <w:rsid w:val="00A57BC2"/>
    <w:rsid w:val="00A676A3"/>
    <w:rsid w:val="00A903C1"/>
    <w:rsid w:val="00A921DD"/>
    <w:rsid w:val="00AB07F7"/>
    <w:rsid w:val="00AB4011"/>
    <w:rsid w:val="00AB4A87"/>
    <w:rsid w:val="00AC36E7"/>
    <w:rsid w:val="00AC6E45"/>
    <w:rsid w:val="00AD6B39"/>
    <w:rsid w:val="00AE6283"/>
    <w:rsid w:val="00B12A2E"/>
    <w:rsid w:val="00B13F99"/>
    <w:rsid w:val="00B22F0E"/>
    <w:rsid w:val="00B2555B"/>
    <w:rsid w:val="00B3008C"/>
    <w:rsid w:val="00B3039D"/>
    <w:rsid w:val="00B315A9"/>
    <w:rsid w:val="00B40570"/>
    <w:rsid w:val="00B801E7"/>
    <w:rsid w:val="00B9220C"/>
    <w:rsid w:val="00B9688F"/>
    <w:rsid w:val="00BA7E65"/>
    <w:rsid w:val="00BF27C8"/>
    <w:rsid w:val="00C049F9"/>
    <w:rsid w:val="00C15E01"/>
    <w:rsid w:val="00C462C9"/>
    <w:rsid w:val="00C47338"/>
    <w:rsid w:val="00C5689C"/>
    <w:rsid w:val="00C6136D"/>
    <w:rsid w:val="00C62965"/>
    <w:rsid w:val="00C644A8"/>
    <w:rsid w:val="00C911D7"/>
    <w:rsid w:val="00CC17D9"/>
    <w:rsid w:val="00CC4A6A"/>
    <w:rsid w:val="00CC5B19"/>
    <w:rsid w:val="00CD0427"/>
    <w:rsid w:val="00CD0AEB"/>
    <w:rsid w:val="00CE0477"/>
    <w:rsid w:val="00CE48E1"/>
    <w:rsid w:val="00D019F0"/>
    <w:rsid w:val="00D03C23"/>
    <w:rsid w:val="00D07F59"/>
    <w:rsid w:val="00D101A3"/>
    <w:rsid w:val="00D158F0"/>
    <w:rsid w:val="00D25BC2"/>
    <w:rsid w:val="00D32BA5"/>
    <w:rsid w:val="00D3722A"/>
    <w:rsid w:val="00D40F71"/>
    <w:rsid w:val="00D51B07"/>
    <w:rsid w:val="00D54EE1"/>
    <w:rsid w:val="00D613AE"/>
    <w:rsid w:val="00D709D3"/>
    <w:rsid w:val="00D75EFF"/>
    <w:rsid w:val="00D772A6"/>
    <w:rsid w:val="00D93743"/>
    <w:rsid w:val="00D939E6"/>
    <w:rsid w:val="00DC13F1"/>
    <w:rsid w:val="00DC52D8"/>
    <w:rsid w:val="00DD0DED"/>
    <w:rsid w:val="00DD64EC"/>
    <w:rsid w:val="00DD7540"/>
    <w:rsid w:val="00DF0AB0"/>
    <w:rsid w:val="00E06BD2"/>
    <w:rsid w:val="00E15717"/>
    <w:rsid w:val="00E15F8C"/>
    <w:rsid w:val="00E2201B"/>
    <w:rsid w:val="00E24034"/>
    <w:rsid w:val="00E65B1D"/>
    <w:rsid w:val="00E67CC9"/>
    <w:rsid w:val="00E93BD3"/>
    <w:rsid w:val="00EA4FCD"/>
    <w:rsid w:val="00EA70CC"/>
    <w:rsid w:val="00EB0C8B"/>
    <w:rsid w:val="00EC00CD"/>
    <w:rsid w:val="00EC6AC8"/>
    <w:rsid w:val="00ED0162"/>
    <w:rsid w:val="00ED4264"/>
    <w:rsid w:val="00EE1EF1"/>
    <w:rsid w:val="00EE4F4B"/>
    <w:rsid w:val="00F0198C"/>
    <w:rsid w:val="00F10098"/>
    <w:rsid w:val="00F11C1B"/>
    <w:rsid w:val="00F15C6C"/>
    <w:rsid w:val="00F17EAD"/>
    <w:rsid w:val="00F21A79"/>
    <w:rsid w:val="00F23F9F"/>
    <w:rsid w:val="00F54918"/>
    <w:rsid w:val="00F55092"/>
    <w:rsid w:val="00F62D96"/>
    <w:rsid w:val="00F632DE"/>
    <w:rsid w:val="00F81449"/>
    <w:rsid w:val="00F902CA"/>
    <w:rsid w:val="00F94F4A"/>
    <w:rsid w:val="00F97AB4"/>
    <w:rsid w:val="00FA6B2B"/>
    <w:rsid w:val="00FC5E89"/>
    <w:rsid w:val="00FC7072"/>
    <w:rsid w:val="00FD55AE"/>
    <w:rsid w:val="00FD6AE6"/>
    <w:rsid w:val="00FF3318"/>
    <w:rsid w:val="00FF71FE"/>
    <w:rsid w:val="00FF7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4F6"/>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2029A5"/>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2029A5"/>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7F595B"/>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5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6A4854"/>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ajorHAnsi" w:hAnsiTheme="majorHAnsi"/>
        <w:b/>
        <w:i w:val="0"/>
        <w:color w:val="F2F2F2" w:themeColor="background1" w:themeShade="F2"/>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D32BA5"/>
    <w:pPr>
      <w:numPr>
        <w:numId w:val="1"/>
      </w:numPr>
      <w:spacing w:line="288" w:lineRule="auto"/>
    </w:pPr>
    <w:rPr>
      <w:rFonts w:ascii="Arial" w:hAnsi="Arial" w:cs="Arial"/>
      <w:bCs/>
      <w:color w:val="000000"/>
      <w:kern w:val="0"/>
      <w:sz w:val="19"/>
      <w:szCs w:val="19"/>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D32BA5"/>
    <w:rPr>
      <w:rFonts w:ascii="Arial" w:hAnsi="Arial" w:cs="Arial"/>
      <w:bCs/>
      <w:color w:val="000000"/>
      <w:kern w:val="0"/>
      <w:sz w:val="19"/>
      <w:szCs w:val="19"/>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2029A5"/>
    <w:pPr>
      <w:numPr>
        <w:numId w:val="5"/>
      </w:numPr>
    </w:pPr>
  </w:style>
  <w:style w:type="character" w:customStyle="1" w:styleId="Bold">
    <w:name w:val="Bold"/>
    <w:uiPriority w:val="99"/>
    <w:rsid w:val="00A921DD"/>
    <w:rPr>
      <w:b/>
      <w:bCs/>
    </w:rPr>
  </w:style>
  <w:style w:type="table" w:customStyle="1" w:styleId="SMUGGTabelleHinweis">
    <w:name w:val="SMUGG Tabelle Hinweis"/>
    <w:basedOn w:val="NormaleTabelle"/>
    <w:uiPriority w:val="99"/>
    <w:rsid w:val="005C36C0"/>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next w:val="Standard"/>
    <w:link w:val="StandardkleinZchn"/>
    <w:qFormat/>
    <w:rsid w:val="00D32BA5"/>
    <w:rPr>
      <w:bCs/>
      <w:sz w:val="19"/>
      <w:szCs w:val="19"/>
    </w:rPr>
  </w:style>
  <w:style w:type="character" w:customStyle="1" w:styleId="StandardkleinZchn">
    <w:name w:val="Standard klein Zchn"/>
    <w:basedOn w:val="Absatz-Standardschriftart"/>
    <w:link w:val="Standardklein"/>
    <w:rsid w:val="00324887"/>
    <w:rPr>
      <w:rFonts w:cs="Times New Roman (Textkörper CS)"/>
      <w:bCs/>
      <w:sz w:val="19"/>
      <w:szCs w:val="19"/>
    </w:rPr>
  </w:style>
  <w:style w:type="table" w:customStyle="1" w:styleId="SMUGGTabelleAufgabe">
    <w:name w:val="SMUGG Tabelle Aufgabe"/>
    <w:basedOn w:val="NormaleTabelle"/>
    <w:uiPriority w:val="99"/>
    <w:rsid w:val="00324887"/>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ED4264"/>
    <w:pPr>
      <w:numPr>
        <w:numId w:val="8"/>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291596"/>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291596"/>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Quellenangabe">
    <w:name w:val="Quellenangabe"/>
    <w:qFormat/>
    <w:rsid w:val="00DD7540"/>
    <w:rPr>
      <w:rFonts w:ascii="Arial" w:hAnsi="Arial" w:cs="Arial"/>
      <w:b/>
      <w:bCs/>
      <w:color w:val="FFFFFF" w:themeColor="background1"/>
      <w:sz w:val="14"/>
      <w:szCs w:val="14"/>
    </w:rPr>
  </w:style>
  <w:style w:type="paragraph" w:styleId="berarbeitung">
    <w:name w:val="Revision"/>
    <w:hidden/>
    <w:uiPriority w:val="99"/>
    <w:semiHidden/>
    <w:rsid w:val="00385693"/>
    <w:rPr>
      <w:rFonts w:cs="Times New Roman (Textkörper CS)"/>
    </w:rPr>
  </w:style>
  <w:style w:type="table" w:styleId="TabellemithellemGitternetz">
    <w:name w:val="Grid Table Light"/>
    <w:basedOn w:val="NormaleTabelle"/>
    <w:uiPriority w:val="40"/>
    <w:rsid w:val="00D03C2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BesuchterLink">
    <w:name w:val="FollowedHyperlink"/>
    <w:basedOn w:val="Absatz-Standardschriftart"/>
    <w:uiPriority w:val="99"/>
    <w:semiHidden/>
    <w:unhideWhenUsed/>
    <w:rsid w:val="00097055"/>
    <w:rPr>
      <w:color w:val="867F7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pb.de/kurz-knapp/lexika/islam-lexikon/21544/musik/"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www.lpb-bw.de/china-uiguren" TargetMode="External"/><Relationship Id="rId4" Type="http://schemas.openxmlformats.org/officeDocument/2006/relationships/settings" Target="settings.xml"/><Relationship Id="rId9" Type="http://schemas.openxmlformats.org/officeDocument/2006/relationships/hyperlink" Target="https://www.bpb.de/kurz-knapp/lexika/islam-lexikon/21500/kleidung/" TargetMode="External"/><Relationship Id="rId14" Type="http://schemas.openxmlformats.org/officeDocument/2006/relationships/theme" Target="theme/theme1.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5RUT42TFMVU5-1569772645-2807</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https://stiftungspielekultur.sharepoint.com/sites/Projektarbeit/_layouts/15/DocIdRedir.aspx?ID=5RUT42TFMVU5-1569772645-2807</Url>
      <Description>5RUT42TFMVU5-1569772645-2807</Description>
    </_dlc_DocIdUrl>
  </documentManagement>
</p:properties>
</file>

<file path=customXml/itemProps1.xml><?xml version="1.0" encoding="utf-8"?>
<ds:datastoreItem xmlns:ds="http://schemas.openxmlformats.org/officeDocument/2006/customXml" ds:itemID="{7AE21563-0686-5D4F-B8A1-0231A400FE75}">
  <ds:schemaRefs>
    <ds:schemaRef ds:uri="http://schemas.openxmlformats.org/officeDocument/2006/bibliography"/>
  </ds:schemaRefs>
</ds:datastoreItem>
</file>

<file path=customXml/itemProps2.xml><?xml version="1.0" encoding="utf-8"?>
<ds:datastoreItem xmlns:ds="http://schemas.openxmlformats.org/officeDocument/2006/customXml" ds:itemID="{9608FED9-EB2C-4154-85AB-8191D5180B25}"/>
</file>

<file path=customXml/itemProps3.xml><?xml version="1.0" encoding="utf-8"?>
<ds:datastoreItem xmlns:ds="http://schemas.openxmlformats.org/officeDocument/2006/customXml" ds:itemID="{1AA0A12F-E314-4E01-943B-5D41F4216A65}"/>
</file>

<file path=customXml/itemProps4.xml><?xml version="1.0" encoding="utf-8"?>
<ds:datastoreItem xmlns:ds="http://schemas.openxmlformats.org/officeDocument/2006/customXml" ds:itemID="{B5D36F51-D0B5-4B46-8801-C2B1724EF1BB}"/>
</file>

<file path=customXml/itemProps5.xml><?xml version="1.0" encoding="utf-8"?>
<ds:datastoreItem xmlns:ds="http://schemas.openxmlformats.org/officeDocument/2006/customXml" ds:itemID="{04E3F314-DF25-4C38-B1EC-D7919EFFC855}"/>
</file>

<file path=docProps/app.xml><?xml version="1.0" encoding="utf-8"?>
<Properties xmlns="http://schemas.openxmlformats.org/officeDocument/2006/extended-properties" xmlns:vt="http://schemas.openxmlformats.org/officeDocument/2006/docPropsVTypes">
  <Template>Normal</Template>
  <TotalTime>0</TotalTime>
  <Pages>10</Pages>
  <Words>2677</Words>
  <Characters>16870</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63</cp:revision>
  <cp:lastPrinted>2025-12-12T08:49:00Z</cp:lastPrinted>
  <dcterms:created xsi:type="dcterms:W3CDTF">2025-12-11T10:37:00Z</dcterms:created>
  <dcterms:modified xsi:type="dcterms:W3CDTF">2026-02-23T09:16:00Z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57aded60-a97f-44ca-9ce0-c6ce4930a791</vt:lpwstr>
  </property>
</Properties>
</file>